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CE1D" w14:textId="77777777" w:rsidR="00340330" w:rsidRPr="00650686" w:rsidRDefault="00340330" w:rsidP="00E65E4D">
      <w:pPr>
        <w:spacing w:line="276" w:lineRule="auto"/>
        <w:jc w:val="center"/>
        <w:rPr>
          <w:rFonts w:asciiTheme="minorHAnsi" w:hAnsiTheme="minorHAnsi" w:cstheme="minorHAnsi"/>
          <w:b/>
          <w:bCs/>
          <w:sz w:val="24"/>
        </w:rPr>
      </w:pPr>
    </w:p>
    <w:p w14:paraId="0132E64D" w14:textId="5EF0036C" w:rsidR="00B453DE" w:rsidRPr="00DA54B1" w:rsidRDefault="00A652E8" w:rsidP="00E65E4D">
      <w:pPr>
        <w:spacing w:line="276" w:lineRule="auto"/>
        <w:jc w:val="center"/>
        <w:rPr>
          <w:rFonts w:asciiTheme="minorHAnsi" w:hAnsiTheme="minorHAnsi" w:cstheme="minorHAnsi"/>
          <w:b/>
          <w:bCs/>
          <w:sz w:val="24"/>
          <w:lang w:val="fr-FR"/>
        </w:rPr>
      </w:pPr>
      <w:r w:rsidRPr="00DA54B1">
        <w:rPr>
          <w:rFonts w:asciiTheme="minorHAnsi" w:hAnsiTheme="minorHAnsi" w:cstheme="minorHAnsi"/>
          <w:b/>
          <w:bCs/>
          <w:sz w:val="24"/>
          <w:lang w:val="fr-FR"/>
        </w:rPr>
        <w:t>Alison Su</w:t>
      </w:r>
      <w:r w:rsidR="00244D3D" w:rsidRPr="00DA54B1">
        <w:rPr>
          <w:rFonts w:asciiTheme="minorHAnsi" w:hAnsiTheme="minorHAnsi" w:cstheme="minorHAnsi"/>
          <w:b/>
          <w:bCs/>
          <w:sz w:val="24"/>
          <w:lang w:val="fr-FR"/>
        </w:rPr>
        <w:t>hsun</w:t>
      </w:r>
      <w:r w:rsidRPr="00DA54B1">
        <w:rPr>
          <w:rFonts w:asciiTheme="minorHAnsi" w:hAnsiTheme="minorHAnsi" w:cstheme="minorHAnsi"/>
          <w:b/>
          <w:bCs/>
          <w:sz w:val="24"/>
          <w:lang w:val="fr-FR"/>
        </w:rPr>
        <w:t xml:space="preserve"> Liu</w:t>
      </w:r>
      <w:r w:rsidR="00340330" w:rsidRPr="00DA54B1">
        <w:rPr>
          <w:rFonts w:asciiTheme="minorHAnsi" w:hAnsiTheme="minorHAnsi" w:cstheme="minorHAnsi"/>
          <w:b/>
          <w:bCs/>
          <w:sz w:val="24"/>
          <w:lang w:val="fr-FR"/>
        </w:rPr>
        <w:t xml:space="preserve">, </w:t>
      </w:r>
      <w:r w:rsidR="00B453DE" w:rsidRPr="00DA54B1">
        <w:rPr>
          <w:rFonts w:asciiTheme="minorHAnsi" w:hAnsiTheme="minorHAnsi" w:cstheme="minorHAnsi"/>
          <w:b/>
          <w:bCs/>
          <w:sz w:val="24"/>
          <w:lang w:val="fr-FR"/>
        </w:rPr>
        <w:t>MD, MPH, PhD</w:t>
      </w:r>
    </w:p>
    <w:p w14:paraId="3D11E229" w14:textId="7E9DA7FB" w:rsidR="00A652E8" w:rsidRPr="00650686" w:rsidRDefault="00420441" w:rsidP="00420441">
      <w:pPr>
        <w:spacing w:line="276" w:lineRule="auto"/>
        <w:jc w:val="center"/>
        <w:rPr>
          <w:rFonts w:asciiTheme="minorHAnsi" w:hAnsiTheme="minorHAnsi" w:cstheme="minorHAnsi"/>
          <w:sz w:val="24"/>
        </w:rPr>
      </w:pPr>
      <w:r w:rsidRPr="00650686">
        <w:rPr>
          <w:rFonts w:asciiTheme="minorHAnsi" w:hAnsiTheme="minorHAnsi" w:cstheme="minorHAnsi"/>
          <w:sz w:val="24"/>
        </w:rPr>
        <w:t xml:space="preserve">CU </w:t>
      </w:r>
      <w:r w:rsidR="00B453DE" w:rsidRPr="00650686">
        <w:rPr>
          <w:rFonts w:asciiTheme="minorHAnsi" w:hAnsiTheme="minorHAnsi" w:cstheme="minorHAnsi"/>
          <w:sz w:val="24"/>
        </w:rPr>
        <w:t xml:space="preserve">Denver </w:t>
      </w:r>
      <w:r w:rsidRPr="00650686">
        <w:rPr>
          <w:rFonts w:asciiTheme="minorHAnsi" w:hAnsiTheme="minorHAnsi" w:cstheme="minorHAnsi"/>
          <w:sz w:val="24"/>
        </w:rPr>
        <w:t>Anschutz Medical Campus</w:t>
      </w:r>
    </w:p>
    <w:p w14:paraId="6FB9DEF8" w14:textId="5E9DDCC2" w:rsidR="0045102D" w:rsidRPr="00650686" w:rsidRDefault="0045102D" w:rsidP="0045102D">
      <w:pPr>
        <w:spacing w:line="276" w:lineRule="auto"/>
        <w:rPr>
          <w:rFonts w:asciiTheme="minorHAnsi" w:hAnsiTheme="minorHAnsi" w:cstheme="minorHAnsi"/>
          <w:b/>
          <w:bCs/>
          <w:sz w:val="24"/>
        </w:rPr>
      </w:pPr>
      <w:r w:rsidRPr="00650686">
        <w:rPr>
          <w:rFonts w:asciiTheme="minorHAnsi" w:hAnsiTheme="minorHAnsi" w:cstheme="minorHAnsi"/>
          <w:b/>
          <w:bCs/>
          <w:sz w:val="24"/>
        </w:rPr>
        <w:t>Personal history</w:t>
      </w:r>
    </w:p>
    <w:p w14:paraId="261B674E" w14:textId="449242AB" w:rsidR="0045102D" w:rsidRPr="00650686" w:rsidRDefault="0045102D" w:rsidP="0045102D">
      <w:pPr>
        <w:spacing w:line="276" w:lineRule="auto"/>
        <w:ind w:left="2160" w:hanging="2160"/>
        <w:rPr>
          <w:rFonts w:asciiTheme="minorHAnsi" w:hAnsiTheme="minorHAnsi" w:cstheme="minorHAnsi"/>
          <w:sz w:val="24"/>
        </w:rPr>
      </w:pPr>
      <w:r w:rsidRPr="00650686">
        <w:rPr>
          <w:rFonts w:asciiTheme="minorHAnsi" w:hAnsiTheme="minorHAnsi" w:cstheme="minorHAnsi"/>
          <w:sz w:val="24"/>
        </w:rPr>
        <w:t>Current Position</w:t>
      </w:r>
      <w:r w:rsidRPr="00650686">
        <w:rPr>
          <w:rFonts w:asciiTheme="minorHAnsi" w:hAnsiTheme="minorHAnsi" w:cstheme="minorHAnsi"/>
          <w:sz w:val="24"/>
        </w:rPr>
        <w:tab/>
      </w:r>
      <w:r w:rsidR="002F5E2B" w:rsidRPr="00650686">
        <w:rPr>
          <w:rFonts w:asciiTheme="minorHAnsi" w:hAnsiTheme="minorHAnsi" w:cstheme="minorHAnsi"/>
          <w:sz w:val="24"/>
        </w:rPr>
        <w:t>R</w:t>
      </w:r>
      <w:r w:rsidRPr="00650686">
        <w:rPr>
          <w:rFonts w:asciiTheme="minorHAnsi" w:hAnsiTheme="minorHAnsi" w:cstheme="minorHAnsi"/>
          <w:sz w:val="24"/>
        </w:rPr>
        <w:t xml:space="preserve">esearch </w:t>
      </w:r>
      <w:r w:rsidR="002D0B99" w:rsidRPr="00650686">
        <w:rPr>
          <w:rFonts w:asciiTheme="minorHAnsi" w:hAnsiTheme="minorHAnsi" w:cstheme="minorHAnsi"/>
          <w:sz w:val="24"/>
        </w:rPr>
        <w:t xml:space="preserve">Assistant </w:t>
      </w:r>
      <w:r w:rsidR="002F5E2B" w:rsidRPr="00650686">
        <w:rPr>
          <w:rFonts w:asciiTheme="minorHAnsi" w:hAnsiTheme="minorHAnsi" w:cstheme="minorHAnsi"/>
          <w:sz w:val="24"/>
        </w:rPr>
        <w:t>P</w:t>
      </w:r>
      <w:r w:rsidRPr="00650686">
        <w:rPr>
          <w:rFonts w:asciiTheme="minorHAnsi" w:hAnsiTheme="minorHAnsi" w:cstheme="minorHAnsi"/>
          <w:sz w:val="24"/>
        </w:rPr>
        <w:t>rofessor, Department of Ophthalmology, University of Colorado Denver Anschutz Medical Campus, 1675 North Aurora Ct, Aurora CO 80045</w:t>
      </w:r>
    </w:p>
    <w:p w14:paraId="04F19642" w14:textId="0456E67E" w:rsidR="0045102D" w:rsidRPr="00650686" w:rsidRDefault="0045102D" w:rsidP="006A0EE0">
      <w:pPr>
        <w:spacing w:line="276" w:lineRule="auto"/>
        <w:ind w:left="2160"/>
        <w:rPr>
          <w:rFonts w:asciiTheme="minorHAnsi" w:hAnsiTheme="minorHAnsi" w:cstheme="minorHAnsi"/>
          <w:sz w:val="24"/>
        </w:rPr>
      </w:pPr>
      <w:r w:rsidRPr="00650686">
        <w:rPr>
          <w:rFonts w:asciiTheme="minorHAnsi" w:hAnsiTheme="minorHAnsi" w:cstheme="minorHAnsi"/>
          <w:sz w:val="24"/>
        </w:rPr>
        <w:t>Office: 720 848 5076 | Fax: 720 848 5099 | Email: alison.liu@cuanschutz.edu</w:t>
      </w:r>
    </w:p>
    <w:p w14:paraId="158D499B" w14:textId="72C5C573" w:rsidR="00AF42A3" w:rsidRPr="00650686" w:rsidRDefault="00B77598" w:rsidP="00E65E4D">
      <w:pPr>
        <w:spacing w:line="276" w:lineRule="auto"/>
        <w:rPr>
          <w:rFonts w:asciiTheme="minorHAnsi" w:hAnsiTheme="minorHAnsi" w:cstheme="minorHAnsi"/>
          <w:b/>
          <w:bCs/>
          <w:sz w:val="24"/>
        </w:rPr>
      </w:pPr>
      <w:r w:rsidRPr="00650686">
        <w:rPr>
          <w:rFonts w:asciiTheme="minorHAnsi" w:hAnsiTheme="minorHAnsi" w:cstheme="minorHAnsi"/>
          <w:b/>
          <w:bCs/>
          <w:sz w:val="24"/>
        </w:rPr>
        <w:t>Education</w:t>
      </w:r>
    </w:p>
    <w:p w14:paraId="1CC8645B" w14:textId="45854DBA" w:rsidR="000C67AF" w:rsidRPr="00650686" w:rsidRDefault="00FC1ACA" w:rsidP="000C67AF">
      <w:pPr>
        <w:pStyle w:val="ListParagraph"/>
        <w:numPr>
          <w:ilvl w:val="0"/>
          <w:numId w:val="30"/>
        </w:numPr>
        <w:spacing w:line="276" w:lineRule="auto"/>
        <w:ind w:left="360"/>
        <w:rPr>
          <w:rFonts w:asciiTheme="minorHAnsi" w:hAnsiTheme="minorHAnsi" w:cstheme="minorHAnsi"/>
          <w:sz w:val="24"/>
        </w:rPr>
      </w:pPr>
      <w:r w:rsidRPr="00650686">
        <w:rPr>
          <w:rFonts w:asciiTheme="minorHAnsi" w:hAnsiTheme="minorHAnsi" w:cstheme="minorHAnsi"/>
          <w:sz w:val="24"/>
        </w:rPr>
        <w:t>1993–2000</w:t>
      </w:r>
      <w:r w:rsidR="00AD2566" w:rsidRPr="00650686">
        <w:rPr>
          <w:rFonts w:asciiTheme="minorHAnsi" w:hAnsiTheme="minorHAnsi" w:cstheme="minorHAnsi"/>
          <w:sz w:val="24"/>
        </w:rPr>
        <w:tab/>
      </w:r>
      <w:r w:rsidRPr="00650686">
        <w:rPr>
          <w:rFonts w:asciiTheme="minorHAnsi" w:hAnsiTheme="minorHAnsi" w:cstheme="minorHAnsi"/>
          <w:sz w:val="24"/>
        </w:rPr>
        <w:t xml:space="preserve">Medicine, </w:t>
      </w:r>
      <w:r w:rsidR="00303A25" w:rsidRPr="00650686">
        <w:rPr>
          <w:rFonts w:asciiTheme="minorHAnsi" w:hAnsiTheme="minorHAnsi" w:cstheme="minorHAnsi"/>
          <w:sz w:val="24"/>
        </w:rPr>
        <w:t>National Taiwan University, Taipei, Taiwan</w:t>
      </w:r>
    </w:p>
    <w:p w14:paraId="4EBEAAD5" w14:textId="6907CD5B" w:rsidR="000C67AF" w:rsidRPr="00650686" w:rsidRDefault="000C67AF" w:rsidP="000C67AF">
      <w:pPr>
        <w:pStyle w:val="ListParagraph"/>
        <w:numPr>
          <w:ilvl w:val="0"/>
          <w:numId w:val="30"/>
        </w:numPr>
        <w:spacing w:line="276" w:lineRule="auto"/>
        <w:ind w:left="360"/>
        <w:rPr>
          <w:rFonts w:asciiTheme="minorHAnsi" w:hAnsiTheme="minorHAnsi" w:cstheme="minorHAnsi"/>
          <w:sz w:val="24"/>
        </w:rPr>
      </w:pPr>
      <w:r w:rsidRPr="00650686">
        <w:rPr>
          <w:rFonts w:asciiTheme="minorHAnsi" w:hAnsiTheme="minorHAnsi" w:cstheme="minorHAnsi"/>
          <w:sz w:val="24"/>
        </w:rPr>
        <w:t>2007–2008</w:t>
      </w:r>
      <w:r w:rsidRPr="00650686">
        <w:rPr>
          <w:rFonts w:asciiTheme="minorHAnsi" w:hAnsiTheme="minorHAnsi" w:cstheme="minorHAnsi"/>
          <w:sz w:val="24"/>
        </w:rPr>
        <w:tab/>
        <w:t>MPH, Johns Hopkins University, Baltimore MD</w:t>
      </w:r>
    </w:p>
    <w:p w14:paraId="0FC03F02" w14:textId="255D667A" w:rsidR="000C67AF" w:rsidRPr="00650686" w:rsidRDefault="000C67AF" w:rsidP="000C67AF">
      <w:pPr>
        <w:pStyle w:val="ListParagraph"/>
        <w:numPr>
          <w:ilvl w:val="0"/>
          <w:numId w:val="30"/>
        </w:numPr>
        <w:spacing w:line="276" w:lineRule="auto"/>
        <w:ind w:left="360"/>
        <w:rPr>
          <w:rFonts w:asciiTheme="minorHAnsi" w:hAnsiTheme="minorHAnsi" w:cstheme="minorHAnsi"/>
          <w:sz w:val="24"/>
        </w:rPr>
      </w:pPr>
      <w:r w:rsidRPr="00650686">
        <w:rPr>
          <w:rFonts w:asciiTheme="minorHAnsi" w:hAnsiTheme="minorHAnsi" w:cstheme="minorHAnsi"/>
          <w:sz w:val="24"/>
        </w:rPr>
        <w:t>2008–2009</w:t>
      </w:r>
      <w:r w:rsidRPr="00650686">
        <w:rPr>
          <w:rFonts w:asciiTheme="minorHAnsi" w:hAnsiTheme="minorHAnsi" w:cstheme="minorHAnsi"/>
          <w:sz w:val="24"/>
        </w:rPr>
        <w:tab/>
        <w:t>Postdoctoral fellowship, HIV Epidemiology, Johns Hopkins University, Baltimore MD</w:t>
      </w:r>
    </w:p>
    <w:p w14:paraId="28B89EF8" w14:textId="08C4DF33" w:rsidR="00303A25" w:rsidRPr="00650686" w:rsidRDefault="000C67AF" w:rsidP="000C67AF">
      <w:pPr>
        <w:pStyle w:val="ListParagraph"/>
        <w:numPr>
          <w:ilvl w:val="0"/>
          <w:numId w:val="30"/>
        </w:numPr>
        <w:spacing w:line="276" w:lineRule="auto"/>
        <w:ind w:left="360"/>
        <w:rPr>
          <w:rFonts w:asciiTheme="minorHAnsi" w:hAnsiTheme="minorHAnsi" w:cstheme="minorHAnsi"/>
          <w:sz w:val="24"/>
        </w:rPr>
      </w:pPr>
      <w:r w:rsidRPr="00650686">
        <w:rPr>
          <w:rFonts w:asciiTheme="minorHAnsi" w:hAnsiTheme="minorHAnsi" w:cstheme="minorHAnsi"/>
          <w:sz w:val="24"/>
        </w:rPr>
        <w:t xml:space="preserve">2009–2012 </w:t>
      </w:r>
      <w:r w:rsidR="00AD2566" w:rsidRPr="00650686">
        <w:rPr>
          <w:rFonts w:asciiTheme="minorHAnsi" w:hAnsiTheme="minorHAnsi" w:cstheme="minorHAnsi"/>
          <w:sz w:val="24"/>
        </w:rPr>
        <w:tab/>
      </w:r>
      <w:r w:rsidRPr="00650686">
        <w:rPr>
          <w:rFonts w:asciiTheme="minorHAnsi" w:hAnsiTheme="minorHAnsi" w:cstheme="minorHAnsi"/>
          <w:sz w:val="24"/>
        </w:rPr>
        <w:t>PhD, Infectious Disease Epidemiology, Johns Hopkins University, Baltimore MD</w:t>
      </w:r>
    </w:p>
    <w:p w14:paraId="3E534D46" w14:textId="77777777" w:rsidR="00AC2E40" w:rsidRPr="00650686" w:rsidRDefault="00AC2E40" w:rsidP="00E65E4D">
      <w:pPr>
        <w:spacing w:line="276" w:lineRule="auto"/>
        <w:rPr>
          <w:rFonts w:asciiTheme="minorHAnsi" w:hAnsiTheme="minorHAnsi" w:cstheme="minorHAnsi"/>
          <w:sz w:val="24"/>
        </w:rPr>
      </w:pPr>
    </w:p>
    <w:p w14:paraId="31EA71A8" w14:textId="098AE462" w:rsidR="00AD2566" w:rsidRPr="00650686" w:rsidRDefault="00AD2566" w:rsidP="00E65E4D">
      <w:pPr>
        <w:spacing w:line="276" w:lineRule="auto"/>
        <w:rPr>
          <w:rFonts w:asciiTheme="minorHAnsi" w:hAnsiTheme="minorHAnsi" w:cstheme="minorHAnsi"/>
          <w:b/>
          <w:bCs/>
          <w:sz w:val="24"/>
        </w:rPr>
      </w:pPr>
      <w:r w:rsidRPr="00650686">
        <w:rPr>
          <w:rFonts w:asciiTheme="minorHAnsi" w:hAnsiTheme="minorHAnsi" w:cstheme="minorHAnsi"/>
          <w:b/>
          <w:bCs/>
          <w:sz w:val="24"/>
        </w:rPr>
        <w:t>Academic appointments</w:t>
      </w:r>
    </w:p>
    <w:p w14:paraId="4877DB09" w14:textId="145B5A57" w:rsidR="00AD2566" w:rsidRPr="00650686" w:rsidRDefault="00AD2566"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2013–2018</w:t>
      </w:r>
      <w:r w:rsidRPr="00650686">
        <w:rPr>
          <w:rFonts w:asciiTheme="minorHAnsi" w:hAnsiTheme="minorHAnsi" w:cstheme="minorHAnsi"/>
          <w:sz w:val="24"/>
        </w:rPr>
        <w:tab/>
      </w:r>
      <w:r w:rsidR="002D0B99" w:rsidRPr="00650686">
        <w:rPr>
          <w:rFonts w:asciiTheme="minorHAnsi" w:hAnsiTheme="minorHAnsi" w:cstheme="minorHAnsi"/>
          <w:sz w:val="24"/>
        </w:rPr>
        <w:t>Clinical A</w:t>
      </w:r>
      <w:r w:rsidRPr="00650686">
        <w:rPr>
          <w:rFonts w:asciiTheme="minorHAnsi" w:hAnsiTheme="minorHAnsi" w:cstheme="minorHAnsi"/>
          <w:sz w:val="24"/>
        </w:rPr>
        <w:t xml:space="preserve">ssistant </w:t>
      </w:r>
      <w:r w:rsidR="002D0B99" w:rsidRPr="00650686">
        <w:rPr>
          <w:rFonts w:asciiTheme="minorHAnsi" w:hAnsiTheme="minorHAnsi" w:cstheme="minorHAnsi"/>
          <w:sz w:val="24"/>
        </w:rPr>
        <w:t>P</w:t>
      </w:r>
      <w:r w:rsidRPr="00650686">
        <w:rPr>
          <w:rFonts w:asciiTheme="minorHAnsi" w:hAnsiTheme="minorHAnsi" w:cstheme="minorHAnsi"/>
          <w:sz w:val="24"/>
        </w:rPr>
        <w:t>rofessor, Chang Gung University, Taoyuan, Taiwan</w:t>
      </w:r>
    </w:p>
    <w:p w14:paraId="2CF310EC" w14:textId="77777777" w:rsidR="00650686" w:rsidRDefault="00AD2566"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 xml:space="preserve">2018–2023 </w:t>
      </w:r>
      <w:r w:rsidRPr="00650686">
        <w:rPr>
          <w:rFonts w:asciiTheme="minorHAnsi" w:hAnsiTheme="minorHAnsi" w:cstheme="minorHAnsi"/>
          <w:sz w:val="24"/>
        </w:rPr>
        <w:tab/>
      </w:r>
      <w:r w:rsidR="002D0B99" w:rsidRPr="00650686">
        <w:rPr>
          <w:rFonts w:asciiTheme="minorHAnsi" w:hAnsiTheme="minorHAnsi" w:cstheme="minorHAnsi"/>
          <w:sz w:val="24"/>
        </w:rPr>
        <w:t>A</w:t>
      </w:r>
      <w:r w:rsidRPr="00650686">
        <w:rPr>
          <w:rFonts w:asciiTheme="minorHAnsi" w:hAnsiTheme="minorHAnsi" w:cstheme="minorHAnsi"/>
          <w:sz w:val="24"/>
        </w:rPr>
        <w:t>ssistant professor, International Health Program, Department of Public Health, School</w:t>
      </w:r>
    </w:p>
    <w:p w14:paraId="309901F6" w14:textId="3A15B774" w:rsidR="00AD2566" w:rsidRPr="00650686" w:rsidRDefault="00650686" w:rsidP="00650686">
      <w:pPr>
        <w:pStyle w:val="ListParagraph"/>
        <w:spacing w:line="276" w:lineRule="auto"/>
        <w:ind w:left="1800" w:firstLine="360"/>
        <w:rPr>
          <w:rFonts w:asciiTheme="minorHAnsi" w:hAnsiTheme="minorHAnsi" w:cstheme="minorHAnsi"/>
          <w:sz w:val="24"/>
        </w:rPr>
      </w:pPr>
      <w:r>
        <w:rPr>
          <w:rFonts w:asciiTheme="minorHAnsi" w:hAnsiTheme="minorHAnsi" w:cstheme="minorHAnsi"/>
          <w:sz w:val="24"/>
        </w:rPr>
        <w:t>o</w:t>
      </w:r>
      <w:r w:rsidR="00AD2566" w:rsidRPr="00650686">
        <w:rPr>
          <w:rFonts w:asciiTheme="minorHAnsi" w:hAnsiTheme="minorHAnsi" w:cstheme="minorHAnsi"/>
          <w:sz w:val="24"/>
        </w:rPr>
        <w:t>f</w:t>
      </w:r>
      <w:r>
        <w:rPr>
          <w:rFonts w:asciiTheme="minorHAnsi" w:hAnsiTheme="minorHAnsi" w:cstheme="minorHAnsi"/>
          <w:sz w:val="24"/>
        </w:rPr>
        <w:t xml:space="preserve"> </w:t>
      </w:r>
      <w:r w:rsidR="00AD2566" w:rsidRPr="00650686">
        <w:rPr>
          <w:rFonts w:asciiTheme="minorHAnsi" w:hAnsiTheme="minorHAnsi" w:cstheme="minorHAnsi"/>
          <w:sz w:val="24"/>
        </w:rPr>
        <w:t>Medicine, National Yang Ming Chiao Tung University, Taipei, Taiwan</w:t>
      </w:r>
      <w:r w:rsidR="002D0B99" w:rsidRPr="00650686">
        <w:rPr>
          <w:rFonts w:asciiTheme="minorHAnsi" w:hAnsiTheme="minorHAnsi" w:cstheme="minorHAnsi"/>
          <w:sz w:val="24"/>
        </w:rPr>
        <w:t xml:space="preserve"> (Adjunct)</w:t>
      </w:r>
    </w:p>
    <w:p w14:paraId="60EA2483" w14:textId="6502A4D7" w:rsidR="00650686" w:rsidRDefault="00AD2566"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2021–</w:t>
      </w:r>
      <w:r w:rsidR="008C3658">
        <w:rPr>
          <w:rFonts w:asciiTheme="minorHAnsi" w:hAnsiTheme="minorHAnsi" w:cstheme="minorHAnsi"/>
          <w:sz w:val="24"/>
        </w:rPr>
        <w:t>2026</w:t>
      </w:r>
      <w:r w:rsidRPr="00650686">
        <w:rPr>
          <w:rFonts w:asciiTheme="minorHAnsi" w:hAnsiTheme="minorHAnsi" w:cstheme="minorHAnsi"/>
          <w:sz w:val="24"/>
        </w:rPr>
        <w:t xml:space="preserve"> </w:t>
      </w:r>
      <w:r w:rsidRPr="00650686">
        <w:rPr>
          <w:rFonts w:asciiTheme="minorHAnsi" w:hAnsiTheme="minorHAnsi" w:cstheme="minorHAnsi"/>
          <w:sz w:val="24"/>
        </w:rPr>
        <w:tab/>
        <w:t xml:space="preserve">Assistant </w:t>
      </w:r>
      <w:r w:rsidR="008C3658">
        <w:rPr>
          <w:rFonts w:asciiTheme="minorHAnsi" w:hAnsiTheme="minorHAnsi" w:cstheme="minorHAnsi"/>
          <w:sz w:val="24"/>
        </w:rPr>
        <w:t xml:space="preserve">Research </w:t>
      </w:r>
      <w:r w:rsidR="002D0B99" w:rsidRPr="00650686">
        <w:rPr>
          <w:rFonts w:asciiTheme="minorHAnsi" w:hAnsiTheme="minorHAnsi" w:cstheme="minorHAnsi"/>
          <w:sz w:val="24"/>
        </w:rPr>
        <w:t>P</w:t>
      </w:r>
      <w:r w:rsidRPr="00650686">
        <w:rPr>
          <w:rFonts w:asciiTheme="minorHAnsi" w:hAnsiTheme="minorHAnsi" w:cstheme="minorHAnsi"/>
          <w:sz w:val="24"/>
        </w:rPr>
        <w:t>rofessor, Department of Ophthalmology (primary) and</w:t>
      </w:r>
    </w:p>
    <w:p w14:paraId="3C298909" w14:textId="1DB6FF29" w:rsidR="00AD2566" w:rsidRDefault="00AD2566" w:rsidP="00650686">
      <w:pPr>
        <w:pStyle w:val="ListParagraph"/>
        <w:spacing w:line="276" w:lineRule="auto"/>
        <w:ind w:left="1440" w:firstLine="720"/>
        <w:rPr>
          <w:rFonts w:asciiTheme="minorHAnsi" w:hAnsiTheme="minorHAnsi" w:cstheme="minorHAnsi"/>
          <w:sz w:val="24"/>
        </w:rPr>
      </w:pPr>
      <w:r w:rsidRPr="00650686">
        <w:rPr>
          <w:rFonts w:asciiTheme="minorHAnsi" w:hAnsiTheme="minorHAnsi" w:cstheme="minorHAnsi"/>
          <w:sz w:val="24"/>
        </w:rPr>
        <w:t>Epidemiology</w:t>
      </w:r>
      <w:r w:rsidR="00650686">
        <w:rPr>
          <w:rFonts w:asciiTheme="minorHAnsi" w:hAnsiTheme="minorHAnsi" w:cstheme="minorHAnsi"/>
          <w:sz w:val="24"/>
        </w:rPr>
        <w:t xml:space="preserve"> </w:t>
      </w:r>
      <w:r w:rsidRPr="00650686">
        <w:rPr>
          <w:rFonts w:asciiTheme="minorHAnsi" w:hAnsiTheme="minorHAnsi" w:cstheme="minorHAnsi"/>
          <w:sz w:val="24"/>
        </w:rPr>
        <w:t>(secondary), University of Colorado Anschutz, Aurora, C</w:t>
      </w:r>
      <w:r w:rsidR="00984EF2" w:rsidRPr="00650686">
        <w:rPr>
          <w:rFonts w:asciiTheme="minorHAnsi" w:hAnsiTheme="minorHAnsi" w:cstheme="minorHAnsi"/>
          <w:sz w:val="24"/>
        </w:rPr>
        <w:t>O</w:t>
      </w:r>
    </w:p>
    <w:p w14:paraId="24183E38" w14:textId="29F35093" w:rsidR="008C3658" w:rsidRDefault="008C3658" w:rsidP="008C3658">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202</w:t>
      </w:r>
      <w:r>
        <w:rPr>
          <w:rFonts w:asciiTheme="minorHAnsi" w:hAnsiTheme="minorHAnsi" w:cstheme="minorHAnsi"/>
          <w:sz w:val="24"/>
        </w:rPr>
        <w:t>6</w:t>
      </w:r>
      <w:r w:rsidRPr="00650686">
        <w:rPr>
          <w:rFonts w:asciiTheme="minorHAnsi" w:hAnsiTheme="minorHAnsi" w:cstheme="minorHAnsi"/>
          <w:sz w:val="24"/>
        </w:rPr>
        <w:t xml:space="preserve">–present </w:t>
      </w:r>
      <w:r w:rsidRPr="00650686">
        <w:rPr>
          <w:rFonts w:asciiTheme="minorHAnsi" w:hAnsiTheme="minorHAnsi" w:cstheme="minorHAnsi"/>
          <w:sz w:val="24"/>
        </w:rPr>
        <w:tab/>
      </w:r>
      <w:r>
        <w:rPr>
          <w:rFonts w:asciiTheme="minorHAnsi" w:hAnsiTheme="minorHAnsi" w:cstheme="minorHAnsi"/>
          <w:sz w:val="24"/>
        </w:rPr>
        <w:t xml:space="preserve">Associate Research </w:t>
      </w:r>
      <w:r w:rsidRPr="00650686">
        <w:rPr>
          <w:rFonts w:asciiTheme="minorHAnsi" w:hAnsiTheme="minorHAnsi" w:cstheme="minorHAnsi"/>
          <w:sz w:val="24"/>
        </w:rPr>
        <w:t>Professor, Department of Ophthalmology (primary) and</w:t>
      </w:r>
    </w:p>
    <w:p w14:paraId="3562A31C" w14:textId="0901EA14" w:rsidR="008C3658" w:rsidRPr="00650686" w:rsidRDefault="008C3658" w:rsidP="008C3658">
      <w:pPr>
        <w:pStyle w:val="ListParagraph"/>
        <w:spacing w:line="276" w:lineRule="auto"/>
        <w:ind w:left="1440" w:firstLine="720"/>
        <w:rPr>
          <w:rFonts w:asciiTheme="minorHAnsi" w:hAnsiTheme="minorHAnsi" w:cstheme="minorHAnsi"/>
          <w:sz w:val="24"/>
        </w:rPr>
      </w:pPr>
      <w:r w:rsidRPr="00650686">
        <w:rPr>
          <w:rFonts w:asciiTheme="minorHAnsi" w:hAnsiTheme="minorHAnsi" w:cstheme="minorHAnsi"/>
          <w:sz w:val="24"/>
        </w:rPr>
        <w:t>Epidemiology</w:t>
      </w:r>
      <w:r>
        <w:rPr>
          <w:rFonts w:asciiTheme="minorHAnsi" w:hAnsiTheme="minorHAnsi" w:cstheme="minorHAnsi"/>
          <w:sz w:val="24"/>
        </w:rPr>
        <w:t xml:space="preserve"> </w:t>
      </w:r>
      <w:r w:rsidRPr="00650686">
        <w:rPr>
          <w:rFonts w:asciiTheme="minorHAnsi" w:hAnsiTheme="minorHAnsi" w:cstheme="minorHAnsi"/>
          <w:sz w:val="24"/>
        </w:rPr>
        <w:t>(secondary), University of Colorado Anschutz, Aurora, C</w:t>
      </w:r>
      <w:r>
        <w:rPr>
          <w:rFonts w:asciiTheme="minorHAnsi" w:hAnsiTheme="minorHAnsi" w:cstheme="minorHAnsi"/>
          <w:sz w:val="24"/>
        </w:rPr>
        <w:t>O</w:t>
      </w:r>
    </w:p>
    <w:p w14:paraId="2B37F35E" w14:textId="77777777" w:rsidR="00AD2566" w:rsidRPr="00650686" w:rsidRDefault="00AD2566" w:rsidP="00E65E4D">
      <w:pPr>
        <w:spacing w:line="276" w:lineRule="auto"/>
        <w:rPr>
          <w:rFonts w:asciiTheme="minorHAnsi" w:hAnsiTheme="minorHAnsi" w:cstheme="minorHAnsi"/>
          <w:b/>
          <w:bCs/>
          <w:sz w:val="24"/>
        </w:rPr>
      </w:pPr>
    </w:p>
    <w:p w14:paraId="1F1BDFB6" w14:textId="25EFB62D" w:rsidR="00AD2566" w:rsidRPr="00650686" w:rsidRDefault="00AD2566" w:rsidP="00E65E4D">
      <w:pPr>
        <w:spacing w:line="276" w:lineRule="auto"/>
        <w:rPr>
          <w:rFonts w:asciiTheme="minorHAnsi" w:hAnsiTheme="minorHAnsi" w:cstheme="minorHAnsi"/>
          <w:b/>
          <w:bCs/>
          <w:sz w:val="24"/>
        </w:rPr>
      </w:pPr>
      <w:r w:rsidRPr="00650686">
        <w:rPr>
          <w:rFonts w:asciiTheme="minorHAnsi" w:hAnsiTheme="minorHAnsi" w:cstheme="minorHAnsi"/>
          <w:b/>
          <w:bCs/>
          <w:sz w:val="24"/>
        </w:rPr>
        <w:t xml:space="preserve">Hospital </w:t>
      </w:r>
      <w:r w:rsidR="00A673DF" w:rsidRPr="00650686">
        <w:rPr>
          <w:rFonts w:asciiTheme="minorHAnsi" w:hAnsiTheme="minorHAnsi" w:cstheme="minorHAnsi"/>
          <w:b/>
          <w:bCs/>
          <w:sz w:val="24"/>
        </w:rPr>
        <w:t xml:space="preserve">or other professional </w:t>
      </w:r>
      <w:r w:rsidRPr="00650686">
        <w:rPr>
          <w:rFonts w:asciiTheme="minorHAnsi" w:hAnsiTheme="minorHAnsi" w:cstheme="minorHAnsi"/>
          <w:b/>
          <w:bCs/>
          <w:sz w:val="24"/>
        </w:rPr>
        <w:t>position</w:t>
      </w:r>
    </w:p>
    <w:p w14:paraId="04F15CAB" w14:textId="78608145" w:rsidR="00AD2566" w:rsidRPr="00650686" w:rsidRDefault="00AD2566"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2012–2013</w:t>
      </w:r>
      <w:r w:rsidRPr="00650686">
        <w:rPr>
          <w:rFonts w:asciiTheme="minorHAnsi" w:hAnsiTheme="minorHAnsi" w:cstheme="minorHAnsi"/>
          <w:sz w:val="24"/>
        </w:rPr>
        <w:tab/>
        <w:t xml:space="preserve">Attending </w:t>
      </w:r>
      <w:r w:rsidR="002D0B99" w:rsidRPr="00650686">
        <w:rPr>
          <w:rFonts w:asciiTheme="minorHAnsi" w:hAnsiTheme="minorHAnsi" w:cstheme="minorHAnsi"/>
          <w:sz w:val="24"/>
        </w:rPr>
        <w:t>P</w:t>
      </w:r>
      <w:r w:rsidRPr="00650686">
        <w:rPr>
          <w:rFonts w:asciiTheme="minorHAnsi" w:hAnsiTheme="minorHAnsi" w:cstheme="minorHAnsi"/>
          <w:sz w:val="24"/>
        </w:rPr>
        <w:t>hysician, Chang Gung Memorial Hospital, Taoyuan, Taiwan</w:t>
      </w:r>
    </w:p>
    <w:p w14:paraId="761ED213" w14:textId="22D1D3D8" w:rsidR="00DE5303" w:rsidRPr="00650686" w:rsidRDefault="00DE5303"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2013–2018</w:t>
      </w:r>
      <w:r w:rsidRPr="00650686">
        <w:rPr>
          <w:rFonts w:asciiTheme="minorHAnsi" w:hAnsiTheme="minorHAnsi" w:cstheme="minorHAnsi"/>
          <w:sz w:val="24"/>
        </w:rPr>
        <w:tab/>
      </w:r>
      <w:r w:rsidR="00151DD7" w:rsidRPr="00650686">
        <w:rPr>
          <w:rFonts w:asciiTheme="minorHAnsi" w:hAnsiTheme="minorHAnsi" w:cstheme="minorHAnsi"/>
          <w:sz w:val="24"/>
        </w:rPr>
        <w:t>Physician Scientist</w:t>
      </w:r>
      <w:r w:rsidRPr="00650686">
        <w:rPr>
          <w:rFonts w:asciiTheme="minorHAnsi" w:hAnsiTheme="minorHAnsi" w:cstheme="minorHAnsi"/>
          <w:sz w:val="24"/>
        </w:rPr>
        <w:t>, Chang Gung Memorial Hospital, Taoyuan, Taiwan</w:t>
      </w:r>
    </w:p>
    <w:p w14:paraId="632D8FD3" w14:textId="489D2523" w:rsidR="00AD2566" w:rsidRPr="00650686" w:rsidRDefault="00AD2566" w:rsidP="00AD2566">
      <w:pPr>
        <w:pStyle w:val="ListParagraph"/>
        <w:numPr>
          <w:ilvl w:val="0"/>
          <w:numId w:val="38"/>
        </w:numPr>
        <w:spacing w:line="276" w:lineRule="auto"/>
        <w:ind w:left="360"/>
        <w:rPr>
          <w:rFonts w:asciiTheme="minorHAnsi" w:hAnsiTheme="minorHAnsi" w:cstheme="minorHAnsi"/>
          <w:sz w:val="24"/>
        </w:rPr>
      </w:pPr>
      <w:r w:rsidRPr="00650686">
        <w:rPr>
          <w:rFonts w:asciiTheme="minorHAnsi" w:hAnsiTheme="minorHAnsi" w:cstheme="minorHAnsi"/>
          <w:sz w:val="24"/>
        </w:rPr>
        <w:t>2018–2020</w:t>
      </w:r>
      <w:r w:rsidRPr="00650686">
        <w:rPr>
          <w:rFonts w:asciiTheme="minorHAnsi" w:hAnsiTheme="minorHAnsi" w:cstheme="minorHAnsi"/>
          <w:sz w:val="24"/>
        </w:rPr>
        <w:tab/>
        <w:t xml:space="preserve">Attending </w:t>
      </w:r>
      <w:r w:rsidR="002D0B99" w:rsidRPr="00650686">
        <w:rPr>
          <w:rFonts w:asciiTheme="minorHAnsi" w:hAnsiTheme="minorHAnsi" w:cstheme="minorHAnsi"/>
          <w:sz w:val="24"/>
        </w:rPr>
        <w:t>P</w:t>
      </w:r>
      <w:r w:rsidRPr="00650686">
        <w:rPr>
          <w:rFonts w:asciiTheme="minorHAnsi" w:hAnsiTheme="minorHAnsi" w:cstheme="minorHAnsi"/>
          <w:sz w:val="24"/>
        </w:rPr>
        <w:t>hysician, Far Eastern Memorial Hospital, New Taipei City, Taiwan</w:t>
      </w:r>
    </w:p>
    <w:p w14:paraId="48974B3A" w14:textId="77777777" w:rsidR="00AD2566" w:rsidRPr="00650686" w:rsidRDefault="00AD2566" w:rsidP="00E65E4D">
      <w:pPr>
        <w:spacing w:line="276" w:lineRule="auto"/>
        <w:rPr>
          <w:rFonts w:asciiTheme="minorHAnsi" w:hAnsiTheme="minorHAnsi" w:cstheme="minorHAnsi"/>
          <w:b/>
          <w:bCs/>
          <w:sz w:val="24"/>
        </w:rPr>
      </w:pPr>
    </w:p>
    <w:p w14:paraId="11095B86" w14:textId="608D3EF7" w:rsidR="00F80BB4" w:rsidRPr="00650686" w:rsidRDefault="00F80BB4" w:rsidP="00F80BB4">
      <w:pPr>
        <w:spacing w:line="276" w:lineRule="auto"/>
        <w:rPr>
          <w:rFonts w:asciiTheme="minorHAnsi" w:hAnsiTheme="minorHAnsi" w:cstheme="minorHAnsi"/>
          <w:b/>
          <w:bCs/>
          <w:sz w:val="24"/>
        </w:rPr>
      </w:pPr>
      <w:r w:rsidRPr="00650686">
        <w:rPr>
          <w:rFonts w:asciiTheme="minorHAnsi" w:hAnsiTheme="minorHAnsi" w:cstheme="minorHAnsi"/>
          <w:b/>
          <w:bCs/>
          <w:sz w:val="24"/>
        </w:rPr>
        <w:t>Honors, special recognitions and awards</w:t>
      </w:r>
    </w:p>
    <w:p w14:paraId="0697A605" w14:textId="77777777" w:rsidR="00650686" w:rsidRDefault="00984EF2" w:rsidP="00F80BB4">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t>2023</w:t>
      </w:r>
      <w:r w:rsidRPr="00650686">
        <w:rPr>
          <w:rFonts w:asciiTheme="minorHAnsi" w:hAnsiTheme="minorHAnsi" w:cstheme="minorHAnsi"/>
          <w:sz w:val="24"/>
        </w:rPr>
        <w:tab/>
      </w:r>
      <w:r w:rsidRPr="00650686">
        <w:rPr>
          <w:rFonts w:asciiTheme="minorHAnsi" w:hAnsiTheme="minorHAnsi" w:cstheme="minorHAnsi"/>
          <w:sz w:val="24"/>
        </w:rPr>
        <w:tab/>
      </w:r>
      <w:r w:rsidR="00F80BB4" w:rsidRPr="00650686">
        <w:rPr>
          <w:rFonts w:asciiTheme="minorHAnsi" w:hAnsiTheme="minorHAnsi" w:cstheme="minorHAnsi"/>
          <w:sz w:val="24"/>
        </w:rPr>
        <w:t xml:space="preserve">Ellis New Investigator Award, Department of Ophthalmology, </w:t>
      </w:r>
      <w:r w:rsidRPr="00650686">
        <w:rPr>
          <w:rFonts w:asciiTheme="minorHAnsi" w:hAnsiTheme="minorHAnsi" w:cstheme="minorHAnsi"/>
          <w:sz w:val="24"/>
        </w:rPr>
        <w:t xml:space="preserve">University of Colorado </w:t>
      </w:r>
    </w:p>
    <w:p w14:paraId="225EB57E" w14:textId="70C07137" w:rsidR="00F80BB4" w:rsidRPr="00650686" w:rsidRDefault="00984EF2" w:rsidP="00650686">
      <w:pPr>
        <w:spacing w:line="276" w:lineRule="auto"/>
        <w:ind w:left="1440" w:firstLine="720"/>
        <w:rPr>
          <w:rFonts w:asciiTheme="minorHAnsi" w:hAnsiTheme="minorHAnsi" w:cstheme="minorHAnsi"/>
          <w:sz w:val="24"/>
        </w:rPr>
      </w:pPr>
      <w:r w:rsidRPr="00650686">
        <w:rPr>
          <w:rFonts w:asciiTheme="minorHAnsi" w:hAnsiTheme="minorHAnsi" w:cstheme="minorHAnsi"/>
          <w:sz w:val="24"/>
        </w:rPr>
        <w:t>Anschutz</w:t>
      </w:r>
      <w:r w:rsidR="00650686">
        <w:rPr>
          <w:rFonts w:asciiTheme="minorHAnsi" w:hAnsiTheme="minorHAnsi" w:cstheme="minorHAnsi"/>
          <w:sz w:val="24"/>
        </w:rPr>
        <w:t xml:space="preserve"> </w:t>
      </w:r>
      <w:r w:rsidRPr="00650686">
        <w:rPr>
          <w:rFonts w:asciiTheme="minorHAnsi" w:hAnsiTheme="minorHAnsi" w:cstheme="minorHAnsi"/>
          <w:sz w:val="24"/>
        </w:rPr>
        <w:t>Medical Campus, Aurora, CO</w:t>
      </w:r>
    </w:p>
    <w:p w14:paraId="02945EE6" w14:textId="77777777" w:rsidR="00F80BB4" w:rsidRPr="00650686" w:rsidRDefault="00F80BB4" w:rsidP="00E65E4D">
      <w:pPr>
        <w:spacing w:line="276" w:lineRule="auto"/>
        <w:rPr>
          <w:rFonts w:asciiTheme="minorHAnsi" w:hAnsiTheme="minorHAnsi" w:cstheme="minorHAnsi"/>
          <w:b/>
          <w:bCs/>
          <w:sz w:val="24"/>
        </w:rPr>
      </w:pPr>
    </w:p>
    <w:p w14:paraId="2A75DBE4" w14:textId="7784E22C" w:rsidR="00151DD7" w:rsidRPr="00650686" w:rsidRDefault="00151DD7" w:rsidP="00151DD7">
      <w:pPr>
        <w:spacing w:line="276" w:lineRule="auto"/>
        <w:rPr>
          <w:rFonts w:asciiTheme="minorHAnsi" w:hAnsiTheme="minorHAnsi" w:cstheme="minorHAnsi"/>
          <w:b/>
          <w:bCs/>
          <w:sz w:val="24"/>
        </w:rPr>
      </w:pPr>
      <w:r w:rsidRPr="00650686">
        <w:rPr>
          <w:rFonts w:asciiTheme="minorHAnsi" w:hAnsiTheme="minorHAnsi" w:cstheme="minorHAnsi"/>
          <w:b/>
          <w:bCs/>
          <w:sz w:val="24"/>
        </w:rPr>
        <w:t>Membership in professional organizations</w:t>
      </w:r>
    </w:p>
    <w:p w14:paraId="08E28FEE" w14:textId="537933AC" w:rsidR="002F0B25" w:rsidRDefault="002F0B25" w:rsidP="00151DD7">
      <w:pPr>
        <w:numPr>
          <w:ilvl w:val="0"/>
          <w:numId w:val="36"/>
        </w:numPr>
        <w:spacing w:line="276" w:lineRule="auto"/>
        <w:rPr>
          <w:rFonts w:asciiTheme="minorHAnsi" w:hAnsiTheme="minorHAnsi" w:cstheme="minorHAnsi"/>
          <w:sz w:val="24"/>
        </w:rPr>
      </w:pPr>
      <w:r>
        <w:rPr>
          <w:rFonts w:asciiTheme="minorHAnsi" w:hAnsiTheme="minorHAnsi" w:cstheme="minorHAnsi"/>
          <w:sz w:val="24"/>
        </w:rPr>
        <w:t>2026</w:t>
      </w:r>
      <w:r w:rsidRPr="00650686">
        <w:rPr>
          <w:rFonts w:asciiTheme="minorHAnsi" w:hAnsiTheme="minorHAnsi" w:cstheme="minorHAnsi"/>
          <w:sz w:val="24"/>
        </w:rPr>
        <w:t>—present</w:t>
      </w:r>
      <w:r>
        <w:rPr>
          <w:rFonts w:asciiTheme="minorHAnsi" w:hAnsiTheme="minorHAnsi" w:cstheme="minorHAnsi"/>
          <w:sz w:val="24"/>
        </w:rPr>
        <w:tab/>
        <w:t>Editor, Ophthalmology</w:t>
      </w:r>
    </w:p>
    <w:p w14:paraId="39B97071" w14:textId="77777777" w:rsidR="008C3658" w:rsidRPr="00650686" w:rsidRDefault="008C3658" w:rsidP="008C3658">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t xml:space="preserve">2024—present </w:t>
      </w:r>
      <w:r w:rsidRPr="00650686">
        <w:rPr>
          <w:rFonts w:asciiTheme="minorHAnsi" w:hAnsiTheme="minorHAnsi" w:cstheme="minorHAnsi"/>
          <w:sz w:val="24"/>
        </w:rPr>
        <w:tab/>
        <w:t>Diversity Committee Member, Society for Research Synthesis Methodology</w:t>
      </w:r>
    </w:p>
    <w:p w14:paraId="62FEFC16" w14:textId="4432FDF2" w:rsidR="00151DD7" w:rsidRPr="00650686" w:rsidRDefault="0003713F" w:rsidP="00151DD7">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t xml:space="preserve">2022—present </w:t>
      </w:r>
      <w:r w:rsidRPr="00650686">
        <w:rPr>
          <w:rFonts w:asciiTheme="minorHAnsi" w:hAnsiTheme="minorHAnsi" w:cstheme="minorHAnsi"/>
          <w:sz w:val="24"/>
        </w:rPr>
        <w:tab/>
      </w:r>
      <w:r w:rsidR="00151DD7" w:rsidRPr="00650686">
        <w:rPr>
          <w:rFonts w:asciiTheme="minorHAnsi" w:hAnsiTheme="minorHAnsi" w:cstheme="minorHAnsi"/>
          <w:sz w:val="24"/>
        </w:rPr>
        <w:t>Member at large, ARVO</w:t>
      </w:r>
    </w:p>
    <w:p w14:paraId="66C9C7A7" w14:textId="77777777" w:rsidR="00650686" w:rsidRDefault="0003713F" w:rsidP="00151DD7">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t xml:space="preserve">2022—2023 </w:t>
      </w:r>
      <w:r w:rsidRPr="00650686">
        <w:rPr>
          <w:rFonts w:asciiTheme="minorHAnsi" w:hAnsiTheme="minorHAnsi" w:cstheme="minorHAnsi"/>
          <w:sz w:val="24"/>
        </w:rPr>
        <w:tab/>
      </w:r>
      <w:r w:rsidR="00151DD7" w:rsidRPr="00650686">
        <w:rPr>
          <w:rFonts w:asciiTheme="minorHAnsi" w:hAnsiTheme="minorHAnsi" w:cstheme="minorHAnsi"/>
          <w:sz w:val="24"/>
        </w:rPr>
        <w:t>Cosmetic Subcommittee and Evidence Quality Subcommittee member, TFOS Lifestyle</w:t>
      </w:r>
    </w:p>
    <w:p w14:paraId="6B19B773" w14:textId="6F6B77FB" w:rsidR="00151DD7" w:rsidRPr="00650686" w:rsidRDefault="00151DD7" w:rsidP="00650686">
      <w:pPr>
        <w:spacing w:line="276" w:lineRule="auto"/>
        <w:ind w:left="1800" w:firstLine="360"/>
        <w:rPr>
          <w:rFonts w:asciiTheme="minorHAnsi" w:hAnsiTheme="minorHAnsi" w:cstheme="minorHAnsi"/>
          <w:sz w:val="24"/>
        </w:rPr>
      </w:pPr>
      <w:r w:rsidRPr="00650686">
        <w:rPr>
          <w:rFonts w:asciiTheme="minorHAnsi" w:hAnsiTheme="minorHAnsi" w:cstheme="minorHAnsi"/>
          <w:sz w:val="24"/>
        </w:rPr>
        <w:t>Workshop</w:t>
      </w:r>
    </w:p>
    <w:p w14:paraId="6134322D" w14:textId="77777777" w:rsidR="00151DD7" w:rsidRPr="00650686" w:rsidRDefault="00151DD7" w:rsidP="00E65E4D">
      <w:pPr>
        <w:spacing w:line="276" w:lineRule="auto"/>
        <w:rPr>
          <w:rFonts w:asciiTheme="minorHAnsi" w:hAnsiTheme="minorHAnsi" w:cstheme="minorHAnsi"/>
          <w:b/>
          <w:bCs/>
          <w:sz w:val="24"/>
        </w:rPr>
      </w:pPr>
    </w:p>
    <w:p w14:paraId="7FCEAC55" w14:textId="7DC5F553" w:rsidR="00F80BB4" w:rsidRPr="00650686" w:rsidRDefault="0003713F" w:rsidP="00E65E4D">
      <w:pPr>
        <w:spacing w:line="276" w:lineRule="auto"/>
        <w:rPr>
          <w:rFonts w:asciiTheme="minorHAnsi" w:hAnsiTheme="minorHAnsi" w:cstheme="minorHAnsi"/>
          <w:b/>
          <w:bCs/>
          <w:sz w:val="24"/>
        </w:rPr>
      </w:pPr>
      <w:r w:rsidRPr="00650686">
        <w:rPr>
          <w:rFonts w:asciiTheme="minorHAnsi" w:hAnsiTheme="minorHAnsi" w:cstheme="minorHAnsi"/>
          <w:b/>
          <w:bCs/>
          <w:sz w:val="24"/>
        </w:rPr>
        <w:t>Major Committee and Service Responsibilities</w:t>
      </w:r>
    </w:p>
    <w:p w14:paraId="29BD2184" w14:textId="2C94CBBD" w:rsidR="00650686" w:rsidRDefault="0060352E" w:rsidP="0003713F">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t>2022—</w:t>
      </w:r>
      <w:r w:rsidR="008C3658">
        <w:rPr>
          <w:rFonts w:asciiTheme="minorHAnsi" w:hAnsiTheme="minorHAnsi" w:cstheme="minorHAnsi"/>
          <w:sz w:val="24"/>
        </w:rPr>
        <w:t>2026</w:t>
      </w:r>
      <w:r w:rsidRPr="00650686">
        <w:rPr>
          <w:rFonts w:asciiTheme="minorHAnsi" w:hAnsiTheme="minorHAnsi" w:cstheme="minorHAnsi"/>
          <w:sz w:val="24"/>
        </w:rPr>
        <w:t xml:space="preserve"> </w:t>
      </w:r>
      <w:r w:rsidRPr="00650686">
        <w:rPr>
          <w:rFonts w:asciiTheme="minorHAnsi" w:hAnsiTheme="minorHAnsi" w:cstheme="minorHAnsi"/>
          <w:sz w:val="24"/>
        </w:rPr>
        <w:tab/>
        <w:t>Admission Committee Member, Department of Epidemiology, Colorado School of Public</w:t>
      </w:r>
    </w:p>
    <w:p w14:paraId="5ADA692D" w14:textId="08957DF3" w:rsidR="0060352E" w:rsidRPr="00650686" w:rsidRDefault="0060352E" w:rsidP="00650686">
      <w:pPr>
        <w:spacing w:line="276" w:lineRule="auto"/>
        <w:ind w:left="1440" w:firstLine="720"/>
        <w:rPr>
          <w:rFonts w:asciiTheme="minorHAnsi" w:hAnsiTheme="minorHAnsi" w:cstheme="minorHAnsi"/>
          <w:sz w:val="24"/>
        </w:rPr>
      </w:pPr>
      <w:r w:rsidRPr="00650686">
        <w:rPr>
          <w:rFonts w:asciiTheme="minorHAnsi" w:hAnsiTheme="minorHAnsi" w:cstheme="minorHAnsi"/>
          <w:sz w:val="24"/>
        </w:rPr>
        <w:t>Health,</w:t>
      </w:r>
      <w:r w:rsidR="00650686">
        <w:rPr>
          <w:rFonts w:asciiTheme="minorHAnsi" w:hAnsiTheme="minorHAnsi" w:cstheme="minorHAnsi"/>
          <w:sz w:val="24"/>
        </w:rPr>
        <w:t xml:space="preserve"> </w:t>
      </w:r>
      <w:r w:rsidRPr="00650686">
        <w:rPr>
          <w:rFonts w:asciiTheme="minorHAnsi" w:hAnsiTheme="minorHAnsi" w:cstheme="minorHAnsi"/>
          <w:sz w:val="24"/>
        </w:rPr>
        <w:t>Aurora, CO</w:t>
      </w:r>
    </w:p>
    <w:p w14:paraId="72593E9F" w14:textId="3E9C5EBB" w:rsidR="00650686" w:rsidRDefault="0003713F" w:rsidP="002E46DE">
      <w:pPr>
        <w:numPr>
          <w:ilvl w:val="0"/>
          <w:numId w:val="36"/>
        </w:numPr>
        <w:spacing w:line="276" w:lineRule="auto"/>
        <w:rPr>
          <w:rFonts w:asciiTheme="minorHAnsi" w:hAnsiTheme="minorHAnsi" w:cstheme="minorHAnsi"/>
          <w:sz w:val="24"/>
        </w:rPr>
      </w:pPr>
      <w:r w:rsidRPr="00650686">
        <w:rPr>
          <w:rFonts w:asciiTheme="minorHAnsi" w:hAnsiTheme="minorHAnsi" w:cstheme="minorHAnsi"/>
          <w:sz w:val="24"/>
        </w:rPr>
        <w:lastRenderedPageBreak/>
        <w:t>2024—</w:t>
      </w:r>
      <w:r w:rsidR="008C3658">
        <w:rPr>
          <w:rFonts w:asciiTheme="minorHAnsi" w:hAnsiTheme="minorHAnsi" w:cstheme="minorHAnsi"/>
          <w:sz w:val="24"/>
        </w:rPr>
        <w:t>2026</w:t>
      </w:r>
      <w:r w:rsidRPr="00650686">
        <w:rPr>
          <w:rFonts w:asciiTheme="minorHAnsi" w:hAnsiTheme="minorHAnsi" w:cstheme="minorHAnsi"/>
          <w:sz w:val="24"/>
        </w:rPr>
        <w:t xml:space="preserve"> </w:t>
      </w:r>
      <w:r w:rsidRPr="00650686">
        <w:rPr>
          <w:rFonts w:asciiTheme="minorHAnsi" w:hAnsiTheme="minorHAnsi" w:cstheme="minorHAnsi"/>
          <w:sz w:val="24"/>
        </w:rPr>
        <w:tab/>
        <w:t xml:space="preserve">Admission Committee Member, School of Medicine, </w:t>
      </w:r>
      <w:r w:rsidR="0060352E" w:rsidRPr="00650686">
        <w:rPr>
          <w:rFonts w:asciiTheme="minorHAnsi" w:hAnsiTheme="minorHAnsi" w:cstheme="minorHAnsi"/>
          <w:sz w:val="24"/>
        </w:rPr>
        <w:t xml:space="preserve">University of Colorado Anschutz </w:t>
      </w:r>
    </w:p>
    <w:p w14:paraId="3E0BD09E" w14:textId="4969E46A" w:rsidR="0003713F" w:rsidRPr="00650686" w:rsidRDefault="0060352E" w:rsidP="00650686">
      <w:pPr>
        <w:spacing w:line="276" w:lineRule="auto"/>
        <w:ind w:left="1800" w:firstLine="360"/>
        <w:rPr>
          <w:rFonts w:asciiTheme="minorHAnsi" w:hAnsiTheme="minorHAnsi" w:cstheme="minorHAnsi"/>
          <w:sz w:val="24"/>
        </w:rPr>
      </w:pPr>
      <w:r w:rsidRPr="00650686">
        <w:rPr>
          <w:rFonts w:asciiTheme="minorHAnsi" w:hAnsiTheme="minorHAnsi" w:cstheme="minorHAnsi"/>
          <w:sz w:val="24"/>
        </w:rPr>
        <w:t>Medical</w:t>
      </w:r>
      <w:r w:rsidR="00650686">
        <w:rPr>
          <w:rFonts w:asciiTheme="minorHAnsi" w:hAnsiTheme="minorHAnsi" w:cstheme="minorHAnsi"/>
          <w:sz w:val="24"/>
        </w:rPr>
        <w:t xml:space="preserve"> </w:t>
      </w:r>
      <w:r w:rsidRPr="00650686">
        <w:rPr>
          <w:rFonts w:asciiTheme="minorHAnsi" w:hAnsiTheme="minorHAnsi" w:cstheme="minorHAnsi"/>
          <w:sz w:val="24"/>
        </w:rPr>
        <w:t>Campus, Aurora, CO</w:t>
      </w:r>
      <w:r w:rsidR="0003713F" w:rsidRPr="00650686">
        <w:rPr>
          <w:rFonts w:asciiTheme="minorHAnsi" w:hAnsiTheme="minorHAnsi" w:cstheme="minorHAnsi"/>
          <w:sz w:val="24"/>
        </w:rPr>
        <w:t xml:space="preserve"> </w:t>
      </w:r>
    </w:p>
    <w:p w14:paraId="097ED7F2" w14:textId="77777777" w:rsidR="00F80BB4" w:rsidRPr="00650686" w:rsidRDefault="00F80BB4" w:rsidP="00E65E4D">
      <w:pPr>
        <w:spacing w:line="276" w:lineRule="auto"/>
        <w:rPr>
          <w:rFonts w:asciiTheme="minorHAnsi" w:hAnsiTheme="minorHAnsi" w:cstheme="minorHAnsi"/>
          <w:b/>
          <w:bCs/>
          <w:sz w:val="24"/>
        </w:rPr>
      </w:pPr>
    </w:p>
    <w:p w14:paraId="0F2F783E" w14:textId="7764DF0A" w:rsidR="008C0E63" w:rsidRPr="00650686" w:rsidRDefault="008C0E63" w:rsidP="00E65E4D">
      <w:pPr>
        <w:spacing w:line="276" w:lineRule="auto"/>
        <w:rPr>
          <w:rFonts w:asciiTheme="minorHAnsi" w:hAnsiTheme="minorHAnsi" w:cstheme="minorHAnsi"/>
          <w:b/>
          <w:bCs/>
          <w:sz w:val="24"/>
        </w:rPr>
      </w:pPr>
      <w:r w:rsidRPr="00650686">
        <w:rPr>
          <w:rFonts w:asciiTheme="minorHAnsi" w:hAnsiTheme="minorHAnsi" w:cstheme="minorHAnsi"/>
          <w:b/>
          <w:bCs/>
          <w:sz w:val="24"/>
        </w:rPr>
        <w:t>Licensure and board certification</w:t>
      </w:r>
    </w:p>
    <w:p w14:paraId="2F0CD2E3" w14:textId="29AED636" w:rsidR="008C0E63" w:rsidRPr="00650686" w:rsidRDefault="008C0E63" w:rsidP="008C0E63">
      <w:pPr>
        <w:pStyle w:val="ListParagraph"/>
        <w:numPr>
          <w:ilvl w:val="0"/>
          <w:numId w:val="36"/>
        </w:numPr>
        <w:spacing w:line="276" w:lineRule="auto"/>
        <w:rPr>
          <w:rFonts w:asciiTheme="minorHAnsi" w:hAnsiTheme="minorHAnsi" w:cstheme="minorHAnsi"/>
          <w:b/>
          <w:bCs/>
          <w:sz w:val="24"/>
        </w:rPr>
      </w:pPr>
      <w:r w:rsidRPr="00650686">
        <w:rPr>
          <w:rFonts w:asciiTheme="minorHAnsi" w:hAnsiTheme="minorHAnsi" w:cstheme="minorHAnsi"/>
          <w:sz w:val="24"/>
        </w:rPr>
        <w:t>2000</w:t>
      </w:r>
      <w:r w:rsidRPr="00650686">
        <w:rPr>
          <w:rFonts w:asciiTheme="minorHAnsi" w:hAnsiTheme="minorHAnsi" w:cstheme="minorHAnsi"/>
          <w:sz w:val="24"/>
        </w:rPr>
        <w:tab/>
      </w:r>
      <w:r w:rsidRPr="00650686">
        <w:rPr>
          <w:rFonts w:asciiTheme="minorHAnsi" w:hAnsiTheme="minorHAnsi" w:cstheme="minorHAnsi"/>
          <w:sz w:val="24"/>
        </w:rPr>
        <w:tab/>
        <w:t>Medical licensure, Ministry of Health, Taiwan</w:t>
      </w:r>
    </w:p>
    <w:p w14:paraId="04EF36C0" w14:textId="64A03D89" w:rsidR="008C0E63" w:rsidRPr="00650686" w:rsidRDefault="008C0E63" w:rsidP="008C0E63">
      <w:pPr>
        <w:pStyle w:val="ListParagraph"/>
        <w:numPr>
          <w:ilvl w:val="0"/>
          <w:numId w:val="36"/>
        </w:numPr>
        <w:spacing w:line="276" w:lineRule="auto"/>
        <w:rPr>
          <w:rFonts w:asciiTheme="minorHAnsi" w:hAnsiTheme="minorHAnsi" w:cstheme="minorHAnsi"/>
          <w:b/>
          <w:bCs/>
          <w:sz w:val="24"/>
        </w:rPr>
      </w:pPr>
      <w:r w:rsidRPr="00650686">
        <w:rPr>
          <w:rFonts w:asciiTheme="minorHAnsi" w:hAnsiTheme="minorHAnsi" w:cstheme="minorHAnsi"/>
          <w:sz w:val="24"/>
        </w:rPr>
        <w:t>2006</w:t>
      </w:r>
      <w:r w:rsidRPr="00650686">
        <w:rPr>
          <w:rFonts w:asciiTheme="minorHAnsi" w:hAnsiTheme="minorHAnsi" w:cstheme="minorHAnsi"/>
          <w:sz w:val="24"/>
        </w:rPr>
        <w:tab/>
      </w:r>
      <w:r w:rsidRPr="00650686">
        <w:rPr>
          <w:rFonts w:asciiTheme="minorHAnsi" w:hAnsiTheme="minorHAnsi" w:cstheme="minorHAnsi"/>
          <w:sz w:val="24"/>
        </w:rPr>
        <w:tab/>
        <w:t>Board certification, Family Medicine, Ministry of Health, Taiwan</w:t>
      </w:r>
    </w:p>
    <w:p w14:paraId="01E14C9A" w14:textId="77777777" w:rsidR="008C0E63" w:rsidRPr="00650686" w:rsidRDefault="008C0E63" w:rsidP="008C0E63">
      <w:pPr>
        <w:spacing w:line="276" w:lineRule="auto"/>
        <w:rPr>
          <w:rFonts w:asciiTheme="minorHAnsi" w:hAnsiTheme="minorHAnsi" w:cstheme="minorHAnsi"/>
          <w:b/>
          <w:bCs/>
          <w:sz w:val="24"/>
        </w:rPr>
      </w:pPr>
    </w:p>
    <w:p w14:paraId="2CCE2DEE" w14:textId="101C378E" w:rsidR="00B410A6" w:rsidRPr="00650686" w:rsidRDefault="008C0E63" w:rsidP="00E65E4D">
      <w:pPr>
        <w:spacing w:after="60" w:line="276" w:lineRule="auto"/>
        <w:rPr>
          <w:rFonts w:asciiTheme="minorHAnsi" w:hAnsiTheme="minorHAnsi" w:cstheme="minorHAnsi"/>
          <w:b/>
          <w:bCs/>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Review and referee work</w:t>
      </w:r>
    </w:p>
    <w:p w14:paraId="3CFB9E75" w14:textId="0B9D17BB" w:rsidR="008C0E63" w:rsidRPr="00650686" w:rsidRDefault="008C0E63" w:rsidP="00E65E4D">
      <w:pPr>
        <w:spacing w:after="60" w:line="276" w:lineRule="auto"/>
        <w:rPr>
          <w:rFonts w:asciiTheme="minorHAnsi" w:hAnsiTheme="minorHAnsi" w:cstheme="minorHAnsi"/>
          <w:color w:val="000000" w:themeColor="text1"/>
          <w:sz w:val="24"/>
          <w:u w:val="single" w:color="000000" w:themeColor="text1"/>
        </w:rPr>
      </w:pPr>
      <w:r w:rsidRPr="00650686">
        <w:rPr>
          <w:rFonts w:asciiTheme="minorHAnsi" w:hAnsiTheme="minorHAnsi" w:cstheme="minorHAnsi"/>
          <w:color w:val="000000" w:themeColor="text1"/>
          <w:sz w:val="24"/>
          <w:u w:val="single" w:color="000000" w:themeColor="text1"/>
        </w:rPr>
        <w:t>Grant review committees and study</w:t>
      </w:r>
    </w:p>
    <w:p w14:paraId="450ED90F" w14:textId="4825B559" w:rsidR="008C0E63" w:rsidRPr="00650686" w:rsidRDefault="008C0E63" w:rsidP="008C0E63">
      <w:pPr>
        <w:pStyle w:val="ListParagraph"/>
        <w:numPr>
          <w:ilvl w:val="0"/>
          <w:numId w:val="39"/>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2021</w:t>
      </w:r>
      <w:r w:rsidR="00A2266F" w:rsidRPr="00650686">
        <w:rPr>
          <w:rFonts w:asciiTheme="minorHAnsi" w:hAnsiTheme="minorHAnsi" w:cstheme="minorHAnsi"/>
          <w:color w:val="000000" w:themeColor="text1"/>
          <w:sz w:val="24"/>
          <w:u w:color="000000" w:themeColor="text1"/>
        </w:rPr>
        <w:t>—present</w:t>
      </w:r>
      <w:r w:rsidR="00A2266F" w:rsidRPr="00650686">
        <w:rPr>
          <w:rFonts w:asciiTheme="minorHAnsi" w:hAnsiTheme="minorHAnsi" w:cstheme="minorHAnsi"/>
          <w:color w:val="000000" w:themeColor="text1"/>
          <w:sz w:val="24"/>
          <w:u w:color="000000" w:themeColor="text1"/>
        </w:rPr>
        <w:tab/>
        <w:t>CCTSI Co-Pilot Grant Review Panel</w:t>
      </w:r>
    </w:p>
    <w:p w14:paraId="775A11AF" w14:textId="5AB381D5" w:rsidR="00A2266F" w:rsidRPr="00650686" w:rsidRDefault="00A2266F" w:rsidP="00A2266F">
      <w:pPr>
        <w:pStyle w:val="ListParagraph"/>
        <w:numPr>
          <w:ilvl w:val="1"/>
          <w:numId w:val="39"/>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Award Category: Junior Faculty Award; Study Title: Transdisciplinary use of ethnographic observation, behavioral economics, and implementation science to evaluate real-time fluid-resuscitation practices for septic shock patients (2021).</w:t>
      </w:r>
    </w:p>
    <w:p w14:paraId="339D000E" w14:textId="6D6D53F4" w:rsidR="00A2266F" w:rsidRPr="00650686" w:rsidRDefault="00A2266F" w:rsidP="00A2266F">
      <w:pPr>
        <w:pStyle w:val="ListParagraph"/>
        <w:numPr>
          <w:ilvl w:val="1"/>
          <w:numId w:val="39"/>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212121"/>
          <w:sz w:val="24"/>
        </w:rPr>
        <w:t>Award Category: Junior Faculty Award; Study Title: MMP-deactivating contact lens for chemical burns (2024).</w:t>
      </w:r>
    </w:p>
    <w:p w14:paraId="6E6459A4" w14:textId="7C0DEAF4" w:rsidR="00B34E28" w:rsidRPr="00650686" w:rsidRDefault="00C56736" w:rsidP="00E65E4D">
      <w:pPr>
        <w:spacing w:after="60" w:line="276" w:lineRule="auto"/>
        <w:rPr>
          <w:rFonts w:asciiTheme="minorHAnsi" w:hAnsiTheme="minorHAnsi" w:cstheme="minorHAnsi"/>
          <w:color w:val="000000" w:themeColor="text1"/>
          <w:sz w:val="24"/>
          <w:u w:val="single" w:color="000000" w:themeColor="text1"/>
        </w:rPr>
      </w:pPr>
      <w:r w:rsidRPr="00650686">
        <w:rPr>
          <w:rFonts w:asciiTheme="minorHAnsi" w:hAnsiTheme="minorHAnsi" w:cstheme="minorHAnsi"/>
          <w:color w:val="000000" w:themeColor="text1"/>
          <w:sz w:val="24"/>
          <w:u w:val="single" w:color="000000" w:themeColor="text1"/>
        </w:rPr>
        <w:t>Peer Review Activities</w:t>
      </w:r>
    </w:p>
    <w:p w14:paraId="0A646A0D" w14:textId="77777777" w:rsidR="00A2266F" w:rsidRPr="00650686" w:rsidRDefault="00B23EE5" w:rsidP="004A629E">
      <w:pPr>
        <w:pStyle w:val="ListParagraph"/>
        <w:numPr>
          <w:ilvl w:val="0"/>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Eyes and vision</w:t>
      </w:r>
      <w:r w:rsidR="00017767" w:rsidRPr="00650686">
        <w:rPr>
          <w:rFonts w:asciiTheme="minorHAnsi" w:hAnsiTheme="minorHAnsi" w:cstheme="minorHAnsi"/>
          <w:color w:val="000000" w:themeColor="text1"/>
          <w:sz w:val="24"/>
          <w:u w:color="000000" w:themeColor="text1"/>
        </w:rPr>
        <w:t xml:space="preserve"> (in alphabetical order)</w:t>
      </w:r>
      <w:r w:rsidR="004A629E" w:rsidRPr="00650686">
        <w:rPr>
          <w:rFonts w:asciiTheme="minorHAnsi" w:hAnsiTheme="minorHAnsi" w:cstheme="minorHAnsi"/>
          <w:color w:val="000000" w:themeColor="text1"/>
          <w:sz w:val="24"/>
          <w:u w:color="000000" w:themeColor="text1"/>
        </w:rPr>
        <w:t xml:space="preserve">: </w:t>
      </w:r>
    </w:p>
    <w:p w14:paraId="7B46D3AA" w14:textId="4EA2DE9C"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2024—present</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American Journal of Ophthalmology International</w:t>
      </w:r>
    </w:p>
    <w:p w14:paraId="6FCF44F5" w14:textId="2354AC97" w:rsidR="00A673DF" w:rsidRPr="00650686" w:rsidRDefault="00A673DF" w:rsidP="00A673D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Pr="00650686">
        <w:rPr>
          <w:rFonts w:asciiTheme="minorHAnsi" w:hAnsiTheme="minorHAnsi" w:cstheme="minorHAnsi"/>
          <w:i/>
          <w:iCs/>
          <w:color w:val="000000" w:themeColor="text1"/>
          <w:sz w:val="24"/>
          <w:u w:color="000000" w:themeColor="text1"/>
        </w:rPr>
        <w:t>British Journal of Ophthalmology</w:t>
      </w:r>
      <w:r w:rsidRPr="00650686">
        <w:rPr>
          <w:rFonts w:asciiTheme="minorHAnsi" w:hAnsiTheme="minorHAnsi" w:cstheme="minorHAnsi"/>
          <w:color w:val="000000" w:themeColor="text1"/>
          <w:sz w:val="24"/>
          <w:u w:color="000000" w:themeColor="text1"/>
        </w:rPr>
        <w:t xml:space="preserve"> </w:t>
      </w:r>
    </w:p>
    <w:p w14:paraId="2E7BDB03" w14:textId="026DD894"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BMJ Open Ophthalmology</w:t>
      </w:r>
      <w:r w:rsidR="004A629E" w:rsidRPr="00650686">
        <w:rPr>
          <w:rFonts w:asciiTheme="minorHAnsi" w:hAnsiTheme="minorHAnsi" w:cstheme="minorHAnsi"/>
          <w:color w:val="000000" w:themeColor="text1"/>
          <w:sz w:val="24"/>
          <w:u w:color="000000" w:themeColor="text1"/>
        </w:rPr>
        <w:t xml:space="preserve"> </w:t>
      </w:r>
    </w:p>
    <w:p w14:paraId="52FAECB9" w14:textId="4B1A5053"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Clinical and Experimental Optometry</w:t>
      </w:r>
      <w:r w:rsidR="004A629E" w:rsidRPr="00650686">
        <w:rPr>
          <w:rFonts w:asciiTheme="minorHAnsi" w:hAnsiTheme="minorHAnsi" w:cstheme="minorHAnsi"/>
          <w:color w:val="000000" w:themeColor="text1"/>
          <w:sz w:val="24"/>
          <w:u w:color="000000" w:themeColor="text1"/>
        </w:rPr>
        <w:t xml:space="preserve"> </w:t>
      </w:r>
    </w:p>
    <w:p w14:paraId="7AC066D0" w14:textId="49EE4291"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Cornea Open</w:t>
      </w:r>
    </w:p>
    <w:p w14:paraId="0C1BC6CD" w14:textId="4B2BFBD6"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2021—present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JAMA Ophthalmology</w:t>
      </w:r>
    </w:p>
    <w:p w14:paraId="2B7352D1" w14:textId="71692FC9"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2021—present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Ophthalmology</w:t>
      </w:r>
      <w:r w:rsidR="004A629E" w:rsidRPr="00650686">
        <w:rPr>
          <w:rFonts w:asciiTheme="minorHAnsi" w:hAnsiTheme="minorHAnsi" w:cstheme="minorHAnsi"/>
          <w:i/>
          <w:iCs/>
          <w:color w:val="000000" w:themeColor="text1"/>
          <w:sz w:val="24"/>
          <w:u w:color="000000" w:themeColor="text1"/>
        </w:rPr>
        <w:t xml:space="preserve"> </w:t>
      </w:r>
    </w:p>
    <w:p w14:paraId="7770D496" w14:textId="6B5B1333" w:rsidR="00A2266F" w:rsidRPr="00650686" w:rsidRDefault="00BF0E56" w:rsidP="00BF0E56">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Ophthalmology Glaucoma</w:t>
      </w:r>
      <w:r w:rsidR="004A629E" w:rsidRPr="00650686">
        <w:rPr>
          <w:rFonts w:asciiTheme="minorHAnsi" w:hAnsiTheme="minorHAnsi" w:cstheme="minorHAnsi"/>
          <w:color w:val="000000" w:themeColor="text1"/>
          <w:sz w:val="24"/>
          <w:u w:color="000000" w:themeColor="text1"/>
        </w:rPr>
        <w:t xml:space="preserve"> </w:t>
      </w:r>
    </w:p>
    <w:p w14:paraId="7CA8AB18" w14:textId="1FFC7BFF" w:rsidR="00A2266F"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i/>
          <w:iCs/>
          <w:color w:val="000000" w:themeColor="text1"/>
          <w:sz w:val="24"/>
          <w:u w:color="000000" w:themeColor="text1"/>
        </w:rPr>
        <w:t>Survey Ophthalmology</w:t>
      </w:r>
      <w:r w:rsidR="004A629E" w:rsidRPr="00650686">
        <w:rPr>
          <w:rFonts w:asciiTheme="minorHAnsi" w:hAnsiTheme="minorHAnsi" w:cstheme="minorHAnsi"/>
          <w:color w:val="000000" w:themeColor="text1"/>
          <w:sz w:val="24"/>
          <w:u w:color="000000" w:themeColor="text1"/>
        </w:rPr>
        <w:t xml:space="preserve"> </w:t>
      </w:r>
    </w:p>
    <w:p w14:paraId="74227792" w14:textId="5225861A" w:rsidR="00B23EE5" w:rsidRPr="00650686" w:rsidRDefault="00BF0E56" w:rsidP="00A2266F">
      <w:pPr>
        <w:pStyle w:val="ListParagraph"/>
        <w:numPr>
          <w:ilvl w:val="1"/>
          <w:numId w:val="37"/>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2024—present </w:t>
      </w:r>
      <w:r w:rsidRPr="00650686">
        <w:rPr>
          <w:rFonts w:asciiTheme="minorHAnsi" w:hAnsiTheme="minorHAnsi" w:cstheme="minorHAnsi"/>
          <w:color w:val="000000" w:themeColor="text1"/>
          <w:sz w:val="24"/>
          <w:u w:color="000000" w:themeColor="text1"/>
        </w:rPr>
        <w:tab/>
      </w:r>
      <w:r w:rsidR="00B23EE5" w:rsidRPr="00650686">
        <w:rPr>
          <w:rFonts w:asciiTheme="minorHAnsi" w:hAnsiTheme="minorHAnsi" w:cstheme="minorHAnsi"/>
          <w:color w:val="000000" w:themeColor="text1"/>
          <w:sz w:val="24"/>
          <w:u w:color="000000" w:themeColor="text1"/>
        </w:rPr>
        <w:t>Translational Vision Science and Technology</w:t>
      </w:r>
    </w:p>
    <w:p w14:paraId="1F3873C4" w14:textId="55581C89" w:rsidR="00C56736" w:rsidRPr="00650686" w:rsidRDefault="00BC4CAA" w:rsidP="00B23EE5">
      <w:pPr>
        <w:pStyle w:val="ListParagraph"/>
        <w:numPr>
          <w:ilvl w:val="0"/>
          <w:numId w:val="3"/>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201</w:t>
      </w:r>
      <w:r w:rsidR="00650686">
        <w:rPr>
          <w:rFonts w:asciiTheme="minorHAnsi" w:hAnsiTheme="minorHAnsi" w:cstheme="minorHAnsi"/>
          <w:color w:val="000000" w:themeColor="text1"/>
          <w:sz w:val="24"/>
          <w:u w:color="000000" w:themeColor="text1"/>
        </w:rPr>
        <w:t>5</w:t>
      </w:r>
      <w:r w:rsidR="00A673DF" w:rsidRPr="00650686">
        <w:rPr>
          <w:rFonts w:asciiTheme="minorHAnsi" w:hAnsiTheme="minorHAnsi" w:cstheme="minorHAnsi"/>
          <w:color w:val="000000" w:themeColor="text1"/>
          <w:sz w:val="24"/>
          <w:u w:color="000000" w:themeColor="text1"/>
        </w:rPr>
        <w:t>–</w:t>
      </w:r>
      <w:r w:rsidRPr="00650686">
        <w:rPr>
          <w:rFonts w:asciiTheme="minorHAnsi" w:hAnsiTheme="minorHAnsi" w:cstheme="minorHAnsi"/>
          <w:color w:val="000000" w:themeColor="text1"/>
          <w:sz w:val="24"/>
          <w:u w:color="000000" w:themeColor="text1"/>
        </w:rPr>
        <w:t>2023</w:t>
      </w:r>
      <w:r w:rsidR="004D5820" w:rsidRPr="00650686">
        <w:rPr>
          <w:rFonts w:asciiTheme="minorHAnsi" w:hAnsiTheme="minorHAnsi" w:cstheme="minorHAnsi"/>
          <w:color w:val="000000" w:themeColor="text1"/>
          <w:sz w:val="24"/>
          <w:u w:color="000000" w:themeColor="text1"/>
        </w:rPr>
        <w:tab/>
      </w:r>
      <w:r w:rsidR="00C56736" w:rsidRPr="00650686">
        <w:rPr>
          <w:rFonts w:asciiTheme="minorHAnsi" w:hAnsiTheme="minorHAnsi" w:cstheme="minorHAnsi"/>
          <w:i/>
          <w:iCs/>
          <w:color w:val="000000" w:themeColor="text1"/>
          <w:sz w:val="24"/>
          <w:u w:color="000000" w:themeColor="text1"/>
        </w:rPr>
        <w:t>Annals of Internal Medicine</w:t>
      </w:r>
    </w:p>
    <w:p w14:paraId="4CBB0E15" w14:textId="77777777" w:rsidR="00A673DF" w:rsidRPr="00650686" w:rsidRDefault="00A673DF" w:rsidP="00A673DF">
      <w:pPr>
        <w:pStyle w:val="ListParagraph"/>
        <w:numPr>
          <w:ilvl w:val="0"/>
          <w:numId w:val="3"/>
        </w:numPr>
        <w:spacing w:line="276" w:lineRule="auto"/>
        <w:rPr>
          <w:rFonts w:asciiTheme="minorHAnsi" w:hAnsiTheme="minorHAnsi" w:cstheme="minorHAnsi"/>
          <w:b/>
          <w:bCs/>
          <w:sz w:val="24"/>
        </w:rPr>
      </w:pPr>
      <w:r w:rsidRPr="00650686">
        <w:rPr>
          <w:rFonts w:asciiTheme="minorHAnsi" w:hAnsiTheme="minorHAnsi" w:cstheme="minorHAnsi"/>
          <w:sz w:val="24"/>
        </w:rPr>
        <w:t xml:space="preserve">2020–present </w:t>
      </w:r>
      <w:r w:rsidRPr="00650686">
        <w:rPr>
          <w:rFonts w:asciiTheme="minorHAnsi" w:hAnsiTheme="minorHAnsi" w:cstheme="minorHAnsi"/>
          <w:sz w:val="24"/>
        </w:rPr>
        <w:tab/>
        <w:t xml:space="preserve">Statistical reviewer, </w:t>
      </w:r>
      <w:r w:rsidRPr="00650686">
        <w:rPr>
          <w:rFonts w:asciiTheme="minorHAnsi" w:hAnsiTheme="minorHAnsi" w:cstheme="minorHAnsi"/>
          <w:i/>
          <w:iCs/>
          <w:sz w:val="24"/>
        </w:rPr>
        <w:t>JAMA Network Open</w:t>
      </w:r>
      <w:r w:rsidRPr="00650686">
        <w:rPr>
          <w:rFonts w:asciiTheme="minorHAnsi" w:hAnsiTheme="minorHAnsi" w:cstheme="minorHAnsi"/>
          <w:sz w:val="24"/>
        </w:rPr>
        <w:t xml:space="preserve"> (contract position)</w:t>
      </w:r>
    </w:p>
    <w:p w14:paraId="02CECCE7" w14:textId="310716BE" w:rsidR="00B23EE5" w:rsidRPr="00650686" w:rsidRDefault="00A2266F" w:rsidP="00B23EE5">
      <w:pPr>
        <w:pStyle w:val="ListParagraph"/>
        <w:numPr>
          <w:ilvl w:val="0"/>
          <w:numId w:val="3"/>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2024</w:t>
      </w:r>
      <w:r w:rsidR="00A673DF" w:rsidRPr="00650686">
        <w:rPr>
          <w:rFonts w:asciiTheme="minorHAnsi" w:hAnsiTheme="minorHAnsi" w:cstheme="minorHAnsi"/>
          <w:color w:val="000000" w:themeColor="text1"/>
          <w:sz w:val="24"/>
          <w:u w:color="000000" w:themeColor="text1"/>
        </w:rPr>
        <w:t>–</w:t>
      </w:r>
      <w:r w:rsidRPr="00650686">
        <w:rPr>
          <w:rFonts w:asciiTheme="minorHAnsi" w:hAnsiTheme="minorHAnsi" w:cstheme="minorHAnsi"/>
          <w:color w:val="000000" w:themeColor="text1"/>
          <w:sz w:val="24"/>
          <w:u w:color="000000" w:themeColor="text1"/>
        </w:rPr>
        <w:t>present</w:t>
      </w:r>
      <w:r w:rsidRPr="00650686">
        <w:rPr>
          <w:rFonts w:asciiTheme="minorHAnsi" w:hAnsiTheme="minorHAnsi" w:cstheme="minorHAnsi"/>
          <w:color w:val="000000" w:themeColor="text1"/>
          <w:sz w:val="24"/>
          <w:u w:color="000000" w:themeColor="text1"/>
        </w:rPr>
        <w:tab/>
      </w:r>
      <w:r w:rsidR="002B57AA" w:rsidRPr="00650686">
        <w:rPr>
          <w:rFonts w:asciiTheme="minorHAnsi" w:hAnsiTheme="minorHAnsi" w:cstheme="minorHAnsi"/>
          <w:i/>
          <w:iCs/>
          <w:color w:val="000000" w:themeColor="text1"/>
          <w:sz w:val="24"/>
          <w:u w:color="000000" w:themeColor="text1"/>
        </w:rPr>
        <w:t>Computational and Structural Biotechnology Journal</w:t>
      </w:r>
    </w:p>
    <w:p w14:paraId="677D1807" w14:textId="3D95B231" w:rsidR="00C56736" w:rsidRPr="00650686" w:rsidRDefault="00A2266F" w:rsidP="008C0E63">
      <w:pPr>
        <w:pStyle w:val="ListParagraph"/>
        <w:numPr>
          <w:ilvl w:val="0"/>
          <w:numId w:val="3"/>
        </w:numPr>
        <w:spacing w:after="60" w:line="276" w:lineRule="auto"/>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2009</w:t>
      </w:r>
      <w:r w:rsidR="00A673DF" w:rsidRPr="00650686">
        <w:rPr>
          <w:rFonts w:asciiTheme="minorHAnsi" w:hAnsiTheme="minorHAnsi" w:cstheme="minorHAnsi"/>
          <w:color w:val="000000" w:themeColor="text1"/>
          <w:sz w:val="24"/>
          <w:u w:color="000000" w:themeColor="text1"/>
        </w:rPr>
        <w:t>–</w:t>
      </w:r>
      <w:r w:rsidR="00BF0E56" w:rsidRPr="00650686">
        <w:rPr>
          <w:rFonts w:asciiTheme="minorHAnsi" w:hAnsiTheme="minorHAnsi" w:cstheme="minorHAnsi"/>
          <w:color w:val="000000" w:themeColor="text1"/>
          <w:sz w:val="24"/>
          <w:u w:color="000000" w:themeColor="text1"/>
        </w:rPr>
        <w:t>2021</w:t>
      </w:r>
      <w:r w:rsidRPr="00650686">
        <w:rPr>
          <w:rFonts w:asciiTheme="minorHAnsi" w:hAnsiTheme="minorHAnsi" w:cstheme="minorHAnsi"/>
          <w:color w:val="000000" w:themeColor="text1"/>
          <w:sz w:val="24"/>
          <w:u w:color="000000" w:themeColor="text1"/>
        </w:rPr>
        <w:tab/>
      </w:r>
      <w:r w:rsidR="00C56736" w:rsidRPr="00650686">
        <w:rPr>
          <w:rFonts w:asciiTheme="minorHAnsi" w:hAnsiTheme="minorHAnsi" w:cstheme="minorHAnsi"/>
          <w:color w:val="000000" w:themeColor="text1"/>
          <w:sz w:val="24"/>
          <w:u w:color="000000" w:themeColor="text1"/>
        </w:rPr>
        <w:t>Others: AIDS Care, BMJ Sexual &amp; Reproductive Health, Complementary Therapies in Medicine, Dermatologica Sinica, Journal of Medical Microbiology, Journal of Women’s Health, PLOS One, Sexually Transmitted Infections, Trials</w:t>
      </w:r>
      <w:r w:rsidR="00AC2E40" w:rsidRPr="00650686">
        <w:rPr>
          <w:rFonts w:asciiTheme="minorHAnsi" w:hAnsiTheme="minorHAnsi" w:cstheme="minorHAnsi"/>
          <w:color w:val="000000" w:themeColor="text1"/>
          <w:sz w:val="24"/>
          <w:u w:color="000000" w:themeColor="text1"/>
        </w:rPr>
        <w:t>, Frontiers in Medicine</w:t>
      </w:r>
      <w:r w:rsidR="00227E89" w:rsidRPr="00650686">
        <w:rPr>
          <w:rFonts w:asciiTheme="minorHAnsi" w:hAnsiTheme="minorHAnsi" w:cstheme="minorHAnsi"/>
          <w:color w:val="000000" w:themeColor="text1"/>
          <w:sz w:val="24"/>
          <w:u w:color="000000" w:themeColor="text1"/>
        </w:rPr>
        <w:t>, Journal of European Association of Dermatology and Venereology</w:t>
      </w:r>
      <w:r w:rsidR="0038129A" w:rsidRPr="00650686">
        <w:rPr>
          <w:rFonts w:asciiTheme="minorHAnsi" w:hAnsiTheme="minorHAnsi" w:cstheme="minorHAnsi"/>
          <w:color w:val="000000" w:themeColor="text1"/>
          <w:sz w:val="24"/>
          <w:u w:color="000000" w:themeColor="text1"/>
        </w:rPr>
        <w:t>, Journal of Epidemiology and Community Health, American Journal of Epidemiology, American Journal of Public Health</w:t>
      </w:r>
    </w:p>
    <w:p w14:paraId="31370001" w14:textId="77777777" w:rsidR="00C01135" w:rsidRPr="00650686" w:rsidRDefault="00C01135" w:rsidP="00C01135">
      <w:pPr>
        <w:tabs>
          <w:tab w:val="left" w:pos="1057"/>
        </w:tabs>
        <w:spacing w:after="60" w:line="276" w:lineRule="auto"/>
        <w:rPr>
          <w:rFonts w:asciiTheme="minorHAnsi" w:hAnsiTheme="minorHAnsi" w:cstheme="minorHAnsi"/>
          <w:color w:val="000000" w:themeColor="text1"/>
          <w:sz w:val="24"/>
          <w:u w:color="000000" w:themeColor="text1"/>
        </w:rPr>
      </w:pPr>
    </w:p>
    <w:p w14:paraId="4C0AB23C" w14:textId="77777777" w:rsidR="008C0E63" w:rsidRPr="00650686" w:rsidRDefault="008C0E63" w:rsidP="008C0E63">
      <w:pPr>
        <w:spacing w:line="276" w:lineRule="auto"/>
        <w:rPr>
          <w:rFonts w:asciiTheme="minorHAnsi" w:hAnsiTheme="minorHAnsi" w:cstheme="minorHAnsi"/>
          <w:b/>
          <w:bCs/>
          <w:sz w:val="24"/>
        </w:rPr>
      </w:pPr>
      <w:r w:rsidRPr="00650686">
        <w:rPr>
          <w:rFonts w:asciiTheme="minorHAnsi" w:hAnsiTheme="minorHAnsi" w:cstheme="minorHAnsi"/>
          <w:b/>
          <w:bCs/>
          <w:sz w:val="24"/>
        </w:rPr>
        <w:t>Funded Grants</w:t>
      </w:r>
    </w:p>
    <w:p w14:paraId="3B271E2E" w14:textId="6D3BF4AE" w:rsidR="008A6B66" w:rsidRPr="00650686" w:rsidRDefault="008A6B66" w:rsidP="008C0E63">
      <w:pPr>
        <w:spacing w:line="276" w:lineRule="auto"/>
        <w:rPr>
          <w:rFonts w:asciiTheme="minorHAnsi" w:hAnsiTheme="minorHAnsi" w:cstheme="minorHAnsi"/>
          <w:sz w:val="24"/>
          <w:u w:val="single"/>
        </w:rPr>
      </w:pPr>
      <w:r w:rsidRPr="00650686">
        <w:rPr>
          <w:rFonts w:asciiTheme="minorHAnsi" w:hAnsiTheme="minorHAnsi" w:cstheme="minorHAnsi"/>
          <w:sz w:val="24"/>
          <w:u w:val="single"/>
        </w:rPr>
        <w:t>Active grant</w:t>
      </w:r>
      <w:r w:rsidR="007825BB" w:rsidRPr="00650686">
        <w:rPr>
          <w:rFonts w:asciiTheme="minorHAnsi" w:hAnsiTheme="minorHAnsi" w:cstheme="minorHAnsi"/>
          <w:sz w:val="24"/>
          <w:u w:val="single"/>
        </w:rPr>
        <w:t>s</w:t>
      </w:r>
    </w:p>
    <w:p w14:paraId="7E9C5372" w14:textId="074C7FBC" w:rsidR="00196A81" w:rsidRDefault="00196A81" w:rsidP="008C0E63">
      <w:pPr>
        <w:pStyle w:val="ListParagraph"/>
        <w:numPr>
          <w:ilvl w:val="0"/>
          <w:numId w:val="3"/>
        </w:numPr>
        <w:adjustRightInd w:val="0"/>
        <w:snapToGrid w:val="0"/>
        <w:spacing w:line="276" w:lineRule="auto"/>
        <w:rPr>
          <w:rFonts w:asciiTheme="minorHAnsi" w:hAnsiTheme="minorHAnsi" w:cstheme="minorHAnsi"/>
          <w:sz w:val="24"/>
        </w:rPr>
      </w:pPr>
      <w:r>
        <w:rPr>
          <w:rFonts w:asciiTheme="minorHAnsi" w:hAnsiTheme="minorHAnsi" w:cstheme="minorHAnsi"/>
          <w:sz w:val="24"/>
        </w:rPr>
        <w:t>Vision Science Research and Translation Accelerator (VISTA) Grant, Sue Anschutz-Rodgers Eye Center, CU Anschutz (01/01/2026—12/31/2027)</w:t>
      </w:r>
    </w:p>
    <w:p w14:paraId="0A3781AD" w14:textId="52B2C70F" w:rsidR="00196A81" w:rsidRDefault="00196A81" w:rsidP="00196A81">
      <w:pPr>
        <w:adjustRightInd w:val="0"/>
        <w:snapToGrid w:val="0"/>
        <w:spacing w:line="276" w:lineRule="auto"/>
        <w:ind w:left="360"/>
        <w:rPr>
          <w:rFonts w:asciiTheme="minorHAnsi" w:hAnsiTheme="minorHAnsi" w:cstheme="minorHAnsi"/>
          <w:sz w:val="24"/>
        </w:rPr>
      </w:pPr>
      <w:r>
        <w:rPr>
          <w:rFonts w:asciiTheme="minorHAnsi" w:hAnsiTheme="minorHAnsi" w:cstheme="minorHAnsi"/>
          <w:sz w:val="24"/>
        </w:rPr>
        <w:lastRenderedPageBreak/>
        <w:t xml:space="preserve">Project: </w:t>
      </w:r>
      <w:r w:rsidR="00875C3E" w:rsidRPr="00875C3E">
        <w:rPr>
          <w:rFonts w:asciiTheme="minorHAnsi" w:hAnsiTheme="minorHAnsi" w:cstheme="minorHAnsi"/>
          <w:sz w:val="24"/>
        </w:rPr>
        <w:t>Factors associated with changes in symptoms or signs of dry eye over time: A pilot cohort study</w:t>
      </w:r>
    </w:p>
    <w:p w14:paraId="38FE6628" w14:textId="258D8E73" w:rsidR="00875C3E" w:rsidRPr="00196A81" w:rsidRDefault="00875C3E" w:rsidP="00196A81">
      <w:pPr>
        <w:adjustRightInd w:val="0"/>
        <w:snapToGrid w:val="0"/>
        <w:spacing w:line="276" w:lineRule="auto"/>
        <w:ind w:left="360"/>
        <w:rPr>
          <w:rFonts w:asciiTheme="minorHAnsi" w:hAnsiTheme="minorHAnsi" w:cstheme="minorHAnsi"/>
          <w:sz w:val="24"/>
        </w:rPr>
      </w:pPr>
      <w:r w:rsidRPr="00875C3E">
        <w:rPr>
          <w:rFonts w:asciiTheme="minorHAnsi" w:hAnsiTheme="minorHAnsi" w:cstheme="minorHAnsi"/>
          <w:b/>
          <w:bCs/>
          <w:sz w:val="24"/>
        </w:rPr>
        <w:t>Role:</w:t>
      </w:r>
      <w:r>
        <w:rPr>
          <w:rFonts w:asciiTheme="minorHAnsi" w:hAnsiTheme="minorHAnsi" w:cstheme="minorHAnsi"/>
          <w:sz w:val="24"/>
        </w:rPr>
        <w:t xml:space="preserve"> Principal investigator</w:t>
      </w:r>
    </w:p>
    <w:p w14:paraId="5164798B" w14:textId="1A7E695A" w:rsidR="008C0E63" w:rsidRPr="00650686" w:rsidRDefault="008C0E63" w:rsidP="008C0E63">
      <w:pPr>
        <w:pStyle w:val="ListParagraph"/>
        <w:numPr>
          <w:ilvl w:val="0"/>
          <w:numId w:val="3"/>
        </w:numPr>
        <w:adjustRightInd w:val="0"/>
        <w:snapToGrid w:val="0"/>
        <w:spacing w:line="276" w:lineRule="auto"/>
        <w:rPr>
          <w:rFonts w:asciiTheme="minorHAnsi" w:hAnsiTheme="minorHAnsi" w:cstheme="minorHAnsi"/>
          <w:sz w:val="24"/>
        </w:rPr>
      </w:pPr>
      <w:r w:rsidRPr="00650686">
        <w:rPr>
          <w:rFonts w:asciiTheme="minorHAnsi" w:hAnsiTheme="minorHAnsi" w:cstheme="minorHAnsi"/>
          <w:sz w:val="24"/>
        </w:rPr>
        <w:t xml:space="preserve">National Eye Institute, National Institute of Health (09/30/2024—08/31/2026), </w:t>
      </w:r>
      <w:r w:rsidRPr="00650686">
        <w:rPr>
          <w:rFonts w:asciiTheme="minorHAnsi" w:hAnsiTheme="minorHAnsi" w:cstheme="minorHAnsi"/>
          <w:b/>
          <w:bCs/>
          <w:sz w:val="24"/>
        </w:rPr>
        <w:t>1R21EY036433</w:t>
      </w:r>
    </w:p>
    <w:p w14:paraId="2E7441BD" w14:textId="576178D0" w:rsidR="008A6B66" w:rsidRPr="00650686" w:rsidRDefault="008C0E63" w:rsidP="008C0E63">
      <w:pPr>
        <w:adjustRightInd w:val="0"/>
        <w:snapToGrid w:val="0"/>
        <w:spacing w:line="276" w:lineRule="auto"/>
        <w:ind w:left="360"/>
        <w:rPr>
          <w:rFonts w:asciiTheme="minorHAnsi" w:hAnsiTheme="minorHAnsi" w:cstheme="minorHAnsi"/>
          <w:sz w:val="24"/>
        </w:rPr>
      </w:pPr>
      <w:r w:rsidRPr="00650686">
        <w:rPr>
          <w:rFonts w:asciiTheme="minorHAnsi" w:hAnsiTheme="minorHAnsi" w:cstheme="minorHAnsi"/>
          <w:sz w:val="24"/>
        </w:rPr>
        <w:t>Project: Understanding barriers to accessing eye care and their impacts on the prognosis of dry eye disease</w:t>
      </w:r>
    </w:p>
    <w:p w14:paraId="1697A9DB" w14:textId="5F18253E" w:rsidR="008C0E63" w:rsidRPr="00650686" w:rsidRDefault="008A6B66" w:rsidP="008C0E63">
      <w:pPr>
        <w:adjustRightInd w:val="0"/>
        <w:snapToGrid w:val="0"/>
        <w:spacing w:line="276" w:lineRule="auto"/>
        <w:ind w:left="360"/>
        <w:rPr>
          <w:rFonts w:asciiTheme="minorHAnsi" w:hAnsiTheme="minorHAnsi" w:cstheme="minorHAnsi"/>
          <w:sz w:val="24"/>
        </w:rPr>
      </w:pPr>
      <w:r w:rsidRPr="00650686">
        <w:rPr>
          <w:rFonts w:asciiTheme="minorHAnsi" w:hAnsiTheme="minorHAnsi" w:cstheme="minorHAnsi"/>
          <w:b/>
          <w:bCs/>
          <w:sz w:val="24"/>
        </w:rPr>
        <w:t>R</w:t>
      </w:r>
      <w:r w:rsidR="008C0E63" w:rsidRPr="00650686">
        <w:rPr>
          <w:rFonts w:asciiTheme="minorHAnsi" w:hAnsiTheme="minorHAnsi" w:cstheme="minorHAnsi"/>
          <w:b/>
          <w:bCs/>
          <w:sz w:val="24"/>
        </w:rPr>
        <w:t>ole:</w:t>
      </w:r>
      <w:r w:rsidR="008C0E63" w:rsidRPr="00650686">
        <w:rPr>
          <w:rFonts w:asciiTheme="minorHAnsi" w:hAnsiTheme="minorHAnsi" w:cstheme="minorHAnsi"/>
          <w:sz w:val="24"/>
        </w:rPr>
        <w:t xml:space="preserve"> Principal investigator</w:t>
      </w:r>
    </w:p>
    <w:p w14:paraId="560EE06B" w14:textId="225EA7D7" w:rsidR="008A6B66" w:rsidRPr="00650686" w:rsidRDefault="008A6B66" w:rsidP="008A6B66">
      <w:pPr>
        <w:pStyle w:val="ListParagraph"/>
        <w:numPr>
          <w:ilvl w:val="0"/>
          <w:numId w:val="3"/>
        </w:numPr>
        <w:adjustRightInd w:val="0"/>
        <w:snapToGrid w:val="0"/>
        <w:spacing w:line="276" w:lineRule="auto"/>
        <w:rPr>
          <w:rFonts w:asciiTheme="minorHAnsi" w:hAnsiTheme="minorHAnsi" w:cstheme="minorHAnsi"/>
          <w:sz w:val="24"/>
        </w:rPr>
      </w:pPr>
      <w:r w:rsidRPr="00650686">
        <w:rPr>
          <w:rFonts w:asciiTheme="minorHAnsi" w:hAnsiTheme="minorHAnsi" w:cstheme="minorHAnsi"/>
          <w:sz w:val="24"/>
        </w:rPr>
        <w:t>National Eye Institute, National Institute of Health (0</w:t>
      </w:r>
      <w:r w:rsidR="002346A2" w:rsidRPr="00650686">
        <w:rPr>
          <w:rFonts w:asciiTheme="minorHAnsi" w:hAnsiTheme="minorHAnsi" w:cstheme="minorHAnsi"/>
          <w:sz w:val="24"/>
        </w:rPr>
        <w:t>7</w:t>
      </w:r>
      <w:r w:rsidRPr="00650686">
        <w:rPr>
          <w:rFonts w:asciiTheme="minorHAnsi" w:hAnsiTheme="minorHAnsi" w:cstheme="minorHAnsi"/>
          <w:sz w:val="24"/>
        </w:rPr>
        <w:t>/</w:t>
      </w:r>
      <w:r w:rsidR="002346A2" w:rsidRPr="00650686">
        <w:rPr>
          <w:rFonts w:asciiTheme="minorHAnsi" w:hAnsiTheme="minorHAnsi" w:cstheme="minorHAnsi"/>
          <w:sz w:val="24"/>
        </w:rPr>
        <w:t>01</w:t>
      </w:r>
      <w:r w:rsidRPr="00650686">
        <w:rPr>
          <w:rFonts w:asciiTheme="minorHAnsi" w:hAnsiTheme="minorHAnsi" w:cstheme="minorHAnsi"/>
          <w:sz w:val="24"/>
        </w:rPr>
        <w:t>/202</w:t>
      </w:r>
      <w:r w:rsidR="002346A2" w:rsidRPr="00650686">
        <w:rPr>
          <w:rFonts w:asciiTheme="minorHAnsi" w:hAnsiTheme="minorHAnsi" w:cstheme="minorHAnsi"/>
          <w:sz w:val="24"/>
        </w:rPr>
        <w:t>2</w:t>
      </w:r>
      <w:r w:rsidRPr="00650686">
        <w:rPr>
          <w:rFonts w:asciiTheme="minorHAnsi" w:hAnsiTheme="minorHAnsi" w:cstheme="minorHAnsi"/>
          <w:sz w:val="24"/>
        </w:rPr>
        <w:t>—0</w:t>
      </w:r>
      <w:r w:rsidR="002346A2" w:rsidRPr="00650686">
        <w:rPr>
          <w:rFonts w:asciiTheme="minorHAnsi" w:hAnsiTheme="minorHAnsi" w:cstheme="minorHAnsi"/>
          <w:sz w:val="24"/>
        </w:rPr>
        <w:t>6</w:t>
      </w:r>
      <w:r w:rsidRPr="00650686">
        <w:rPr>
          <w:rFonts w:asciiTheme="minorHAnsi" w:hAnsiTheme="minorHAnsi" w:cstheme="minorHAnsi"/>
          <w:sz w:val="24"/>
        </w:rPr>
        <w:t>/3</w:t>
      </w:r>
      <w:r w:rsidR="002346A2" w:rsidRPr="00650686">
        <w:rPr>
          <w:rFonts w:asciiTheme="minorHAnsi" w:hAnsiTheme="minorHAnsi" w:cstheme="minorHAnsi"/>
          <w:sz w:val="24"/>
        </w:rPr>
        <w:t>0</w:t>
      </w:r>
      <w:r w:rsidRPr="00650686">
        <w:rPr>
          <w:rFonts w:asciiTheme="minorHAnsi" w:hAnsiTheme="minorHAnsi" w:cstheme="minorHAnsi"/>
          <w:sz w:val="24"/>
        </w:rPr>
        <w:t>/202</w:t>
      </w:r>
      <w:r w:rsidR="002346A2" w:rsidRPr="00650686">
        <w:rPr>
          <w:rFonts w:asciiTheme="minorHAnsi" w:hAnsiTheme="minorHAnsi" w:cstheme="minorHAnsi"/>
          <w:sz w:val="24"/>
        </w:rPr>
        <w:t>7</w:t>
      </w:r>
      <w:r w:rsidRPr="00650686">
        <w:rPr>
          <w:rFonts w:asciiTheme="minorHAnsi" w:hAnsiTheme="minorHAnsi" w:cstheme="minorHAnsi"/>
          <w:sz w:val="24"/>
        </w:rPr>
        <w:t xml:space="preserve">), </w:t>
      </w:r>
      <w:r w:rsidR="002346A2" w:rsidRPr="00650686">
        <w:rPr>
          <w:rFonts w:asciiTheme="minorHAnsi" w:hAnsiTheme="minorHAnsi" w:cstheme="minorHAnsi"/>
          <w:b/>
          <w:bCs/>
          <w:sz w:val="24"/>
        </w:rPr>
        <w:t>2UGIEY02052</w:t>
      </w:r>
    </w:p>
    <w:p w14:paraId="0B59FDAE" w14:textId="77777777" w:rsidR="002346A2" w:rsidRPr="00650686" w:rsidRDefault="008A6B66" w:rsidP="002346A2">
      <w:pPr>
        <w:adjustRightInd w:val="0"/>
        <w:snapToGrid w:val="0"/>
        <w:spacing w:line="276" w:lineRule="auto"/>
        <w:ind w:left="360"/>
        <w:rPr>
          <w:rFonts w:asciiTheme="minorHAnsi" w:hAnsiTheme="minorHAnsi" w:cstheme="minorHAnsi"/>
          <w:sz w:val="24"/>
        </w:rPr>
      </w:pPr>
      <w:r w:rsidRPr="00650686">
        <w:rPr>
          <w:rFonts w:asciiTheme="minorHAnsi" w:hAnsiTheme="minorHAnsi" w:cstheme="minorHAnsi"/>
          <w:sz w:val="24"/>
        </w:rPr>
        <w:t xml:space="preserve">Project: </w:t>
      </w:r>
      <w:r w:rsidR="002346A2" w:rsidRPr="00650686">
        <w:rPr>
          <w:rFonts w:asciiTheme="minorHAnsi" w:hAnsiTheme="minorHAnsi" w:cstheme="minorHAnsi"/>
          <w:sz w:val="24"/>
        </w:rPr>
        <w:t>Maximizing Use of High-Quality Evidence in Eye Care: Cochrane Eyes and Vision US</w:t>
      </w:r>
    </w:p>
    <w:p w14:paraId="1665B8E8" w14:textId="575B628E" w:rsidR="002346A2" w:rsidRPr="00650686" w:rsidRDefault="002346A2" w:rsidP="002346A2">
      <w:pPr>
        <w:adjustRightInd w:val="0"/>
        <w:snapToGrid w:val="0"/>
        <w:spacing w:line="276" w:lineRule="auto"/>
        <w:ind w:left="360"/>
        <w:rPr>
          <w:rFonts w:asciiTheme="minorHAnsi" w:hAnsiTheme="minorHAnsi" w:cstheme="minorHAnsi"/>
          <w:sz w:val="24"/>
        </w:rPr>
      </w:pPr>
      <w:r w:rsidRPr="00650686">
        <w:rPr>
          <w:rFonts w:asciiTheme="minorHAnsi" w:hAnsiTheme="minorHAnsi" w:cstheme="minorHAnsi"/>
          <w:sz w:val="24"/>
        </w:rPr>
        <w:t>Project (PI: Dr. Tianjing Li)</w:t>
      </w:r>
    </w:p>
    <w:p w14:paraId="6ACEB2D7" w14:textId="23A6B864" w:rsidR="008A6B66" w:rsidRPr="00650686" w:rsidRDefault="008A6B66" w:rsidP="007825BB">
      <w:pPr>
        <w:pStyle w:val="ListParagraph"/>
        <w:adjustRightInd w:val="0"/>
        <w:snapToGrid w:val="0"/>
        <w:spacing w:line="276" w:lineRule="auto"/>
        <w:ind w:left="360"/>
        <w:rPr>
          <w:rFonts w:asciiTheme="minorHAnsi" w:hAnsiTheme="minorHAnsi" w:cstheme="minorHAnsi"/>
          <w:sz w:val="24"/>
        </w:rPr>
      </w:pPr>
      <w:r w:rsidRPr="00650686">
        <w:rPr>
          <w:rFonts w:asciiTheme="minorHAnsi" w:hAnsiTheme="minorHAnsi" w:cstheme="minorHAnsi"/>
          <w:b/>
          <w:bCs/>
          <w:sz w:val="24"/>
        </w:rPr>
        <w:t>Role:</w:t>
      </w:r>
      <w:r w:rsidRPr="00650686">
        <w:rPr>
          <w:rFonts w:asciiTheme="minorHAnsi" w:hAnsiTheme="minorHAnsi" w:cstheme="minorHAnsi"/>
          <w:sz w:val="24"/>
        </w:rPr>
        <w:t xml:space="preserve"> Co-Investigator</w:t>
      </w:r>
    </w:p>
    <w:p w14:paraId="789F8781" w14:textId="77777777" w:rsidR="00650686" w:rsidRDefault="00650686" w:rsidP="008A6B66">
      <w:pPr>
        <w:adjustRightInd w:val="0"/>
        <w:snapToGrid w:val="0"/>
        <w:spacing w:line="276" w:lineRule="auto"/>
        <w:rPr>
          <w:rFonts w:asciiTheme="minorHAnsi" w:hAnsiTheme="minorHAnsi" w:cstheme="minorHAnsi"/>
          <w:sz w:val="24"/>
          <w:u w:val="single"/>
        </w:rPr>
      </w:pPr>
    </w:p>
    <w:p w14:paraId="31A554B8" w14:textId="2C70A610" w:rsidR="008A6B66" w:rsidRPr="00650686" w:rsidRDefault="004D08E5" w:rsidP="008A6B66">
      <w:pPr>
        <w:adjustRightInd w:val="0"/>
        <w:snapToGrid w:val="0"/>
        <w:spacing w:line="276" w:lineRule="auto"/>
        <w:rPr>
          <w:rFonts w:asciiTheme="minorHAnsi" w:hAnsiTheme="minorHAnsi" w:cstheme="minorHAnsi"/>
          <w:sz w:val="24"/>
          <w:u w:val="single"/>
        </w:rPr>
      </w:pPr>
      <w:r w:rsidRPr="00650686">
        <w:rPr>
          <w:rFonts w:asciiTheme="minorHAnsi" w:hAnsiTheme="minorHAnsi" w:cstheme="minorHAnsi"/>
          <w:sz w:val="24"/>
          <w:u w:val="single"/>
        </w:rPr>
        <w:t>Prior</w:t>
      </w:r>
      <w:r w:rsidR="008A6B66" w:rsidRPr="00650686">
        <w:rPr>
          <w:rFonts w:asciiTheme="minorHAnsi" w:hAnsiTheme="minorHAnsi" w:cstheme="minorHAnsi"/>
          <w:sz w:val="24"/>
          <w:u w:val="single"/>
        </w:rPr>
        <w:t xml:space="preserve"> grant</w:t>
      </w:r>
      <w:r w:rsidR="007825BB" w:rsidRPr="00650686">
        <w:rPr>
          <w:rFonts w:asciiTheme="minorHAnsi" w:hAnsiTheme="minorHAnsi" w:cstheme="minorHAnsi"/>
          <w:sz w:val="24"/>
          <w:u w:val="single"/>
        </w:rPr>
        <w:t>s</w:t>
      </w:r>
    </w:p>
    <w:p w14:paraId="535C00A9" w14:textId="77777777" w:rsidR="008C0E63" w:rsidRPr="00650686" w:rsidRDefault="008C0E63" w:rsidP="008C0E63">
      <w:pPr>
        <w:pStyle w:val="ListParagraph"/>
        <w:numPr>
          <w:ilvl w:val="0"/>
          <w:numId w:val="3"/>
        </w:numPr>
        <w:spacing w:line="276" w:lineRule="auto"/>
        <w:rPr>
          <w:rFonts w:asciiTheme="minorHAnsi" w:hAnsiTheme="minorHAnsi" w:cstheme="minorHAnsi"/>
          <w:sz w:val="24"/>
        </w:rPr>
      </w:pPr>
      <w:r w:rsidRPr="00650686">
        <w:rPr>
          <w:rFonts w:asciiTheme="minorHAnsi" w:hAnsiTheme="minorHAnsi" w:cstheme="minorHAnsi"/>
          <w:sz w:val="24"/>
        </w:rPr>
        <w:t>Ministry of Science and Technology, Taiwan (07/2018–12/2019) (R21-equivalent grant award)</w:t>
      </w:r>
    </w:p>
    <w:p w14:paraId="0B9245E3" w14:textId="77777777" w:rsidR="008C0E63" w:rsidRPr="00650686" w:rsidRDefault="008C0E63" w:rsidP="008C0E63">
      <w:pPr>
        <w:pStyle w:val="ListParagraph"/>
        <w:spacing w:after="60" w:line="276" w:lineRule="auto"/>
        <w:ind w:left="36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Project: Changes in (predicted) microbial functions during treatment in psoriasis patients; role: Principal investigator</w:t>
      </w:r>
    </w:p>
    <w:p w14:paraId="058FDDED" w14:textId="77777777" w:rsidR="008C0E63" w:rsidRPr="00650686" w:rsidRDefault="008C0E63" w:rsidP="008C0E63">
      <w:pPr>
        <w:pStyle w:val="ListParagraph"/>
        <w:numPr>
          <w:ilvl w:val="0"/>
          <w:numId w:val="3"/>
        </w:numPr>
        <w:spacing w:line="276" w:lineRule="auto"/>
        <w:rPr>
          <w:rFonts w:asciiTheme="minorHAnsi" w:hAnsiTheme="minorHAnsi" w:cstheme="minorHAnsi"/>
          <w:sz w:val="24"/>
        </w:rPr>
      </w:pPr>
      <w:r w:rsidRPr="00650686">
        <w:rPr>
          <w:rFonts w:asciiTheme="minorHAnsi" w:hAnsiTheme="minorHAnsi" w:cstheme="minorHAnsi"/>
          <w:sz w:val="24"/>
        </w:rPr>
        <w:t>Ministry of Science and Technology, Taiwan (07/2016–06/2018) (R21-equivalent grant award)</w:t>
      </w:r>
    </w:p>
    <w:p w14:paraId="7B417302" w14:textId="77777777" w:rsidR="008C0E63" w:rsidRPr="00650686" w:rsidRDefault="008C0E63" w:rsidP="008C0E63">
      <w:pPr>
        <w:spacing w:after="60" w:line="276" w:lineRule="auto"/>
        <w:ind w:left="36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Project: T cell repertoire before and after biologics treatment in psoriasis patients; role: Principal investigator</w:t>
      </w:r>
    </w:p>
    <w:p w14:paraId="18E6107C" w14:textId="77777777" w:rsidR="008C0E63" w:rsidRPr="00650686" w:rsidRDefault="008C0E63" w:rsidP="008C0E63">
      <w:pPr>
        <w:pStyle w:val="ListParagraph"/>
        <w:numPr>
          <w:ilvl w:val="0"/>
          <w:numId w:val="3"/>
        </w:numPr>
        <w:spacing w:line="276" w:lineRule="auto"/>
        <w:rPr>
          <w:rFonts w:asciiTheme="minorHAnsi" w:hAnsiTheme="minorHAnsi" w:cstheme="minorHAnsi"/>
          <w:sz w:val="24"/>
        </w:rPr>
      </w:pPr>
      <w:r w:rsidRPr="00650686">
        <w:rPr>
          <w:rFonts w:asciiTheme="minorHAnsi" w:hAnsiTheme="minorHAnsi" w:cstheme="minorHAnsi"/>
          <w:sz w:val="24"/>
        </w:rPr>
        <w:t>Ministry of Science and Technology, Taiwan (07/2015–06/2016) (R21-equivalent grant award)</w:t>
      </w:r>
    </w:p>
    <w:p w14:paraId="4D132928" w14:textId="77777777" w:rsidR="008C0E63" w:rsidRPr="00650686" w:rsidRDefault="008C0E63" w:rsidP="008C0E63">
      <w:pPr>
        <w:spacing w:after="60" w:line="276" w:lineRule="auto"/>
        <w:ind w:left="36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Project: Risk for staphylococcal colonization on skin lesions before and after biologics treatment in psoriasis patients; role: Principal investigator</w:t>
      </w:r>
    </w:p>
    <w:p w14:paraId="731EC1A3" w14:textId="77777777" w:rsidR="008C0E63" w:rsidRPr="00650686" w:rsidRDefault="008C0E63" w:rsidP="008C0E63">
      <w:pPr>
        <w:pStyle w:val="ListParagraph"/>
        <w:numPr>
          <w:ilvl w:val="0"/>
          <w:numId w:val="3"/>
        </w:numPr>
        <w:spacing w:line="276" w:lineRule="auto"/>
        <w:rPr>
          <w:rFonts w:asciiTheme="minorHAnsi" w:hAnsiTheme="minorHAnsi" w:cstheme="minorHAnsi"/>
          <w:sz w:val="24"/>
        </w:rPr>
      </w:pPr>
      <w:r w:rsidRPr="00650686">
        <w:rPr>
          <w:rFonts w:asciiTheme="minorHAnsi" w:hAnsiTheme="minorHAnsi" w:cstheme="minorHAnsi"/>
          <w:sz w:val="24"/>
        </w:rPr>
        <w:t>Ministry of Science and Technology, Taiwan (07/2013–06/2015) (R21-equivalent grant award)</w:t>
      </w:r>
    </w:p>
    <w:p w14:paraId="7DF78FCF" w14:textId="77777777" w:rsidR="008C0E63" w:rsidRPr="00650686" w:rsidRDefault="008C0E63" w:rsidP="008C0E63">
      <w:pPr>
        <w:spacing w:after="60" w:line="276" w:lineRule="auto"/>
        <w:ind w:left="36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Project: Risk for staphylococcal colonization on skin lesions before and after biologics treatment in psoriasis patients; role: Principal investigator</w:t>
      </w:r>
    </w:p>
    <w:p w14:paraId="1C09902A" w14:textId="77777777" w:rsidR="008C0E63" w:rsidRPr="00650686" w:rsidRDefault="008C0E63" w:rsidP="008C0E63">
      <w:pPr>
        <w:spacing w:after="60" w:line="276" w:lineRule="auto"/>
        <w:rPr>
          <w:rFonts w:asciiTheme="minorHAnsi" w:hAnsiTheme="minorHAnsi" w:cstheme="minorHAnsi"/>
          <w:color w:val="000000" w:themeColor="text1"/>
          <w:sz w:val="24"/>
          <w:u w:color="000000" w:themeColor="text1"/>
        </w:rPr>
      </w:pPr>
    </w:p>
    <w:p w14:paraId="78694A0F" w14:textId="73CBD743" w:rsidR="00026D73" w:rsidRPr="00650686" w:rsidRDefault="00026D73" w:rsidP="00E65E4D">
      <w:pPr>
        <w:spacing w:after="60" w:line="276" w:lineRule="auto"/>
        <w:rPr>
          <w:rFonts w:asciiTheme="minorHAnsi" w:hAnsiTheme="minorHAnsi" w:cstheme="minorHAnsi"/>
          <w:b/>
          <w:bCs/>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Publications</w:t>
      </w:r>
      <w:r w:rsidR="00B84285" w:rsidRPr="00650686">
        <w:rPr>
          <w:rFonts w:asciiTheme="minorHAnsi" w:hAnsiTheme="minorHAnsi" w:cstheme="minorHAnsi"/>
          <w:b/>
          <w:bCs/>
          <w:color w:val="000000" w:themeColor="text1"/>
          <w:sz w:val="24"/>
          <w:u w:color="000000" w:themeColor="text1"/>
        </w:rPr>
        <w:t xml:space="preserve"> in peer review journals</w:t>
      </w:r>
    </w:p>
    <w:p w14:paraId="3BA56E55" w14:textId="3C3165D0" w:rsidR="00A1579C" w:rsidRPr="00650686" w:rsidRDefault="00A1579C" w:rsidP="00E65E4D">
      <w:pPr>
        <w:spacing w:after="60" w:line="276" w:lineRule="auto"/>
        <w:rPr>
          <w:rFonts w:asciiTheme="minorHAnsi" w:hAnsiTheme="minorHAnsi" w:cstheme="minorHAnsi"/>
          <w:b/>
          <w:bCs/>
          <w:color w:val="000000" w:themeColor="text1"/>
          <w:sz w:val="24"/>
          <w:u w:val="single" w:color="000000" w:themeColor="text1"/>
        </w:rPr>
      </w:pPr>
      <w:r w:rsidRPr="00650686">
        <w:rPr>
          <w:rFonts w:asciiTheme="minorHAnsi" w:hAnsiTheme="minorHAnsi" w:cstheme="minorHAnsi"/>
          <w:b/>
          <w:bCs/>
          <w:color w:val="000000" w:themeColor="text1"/>
          <w:sz w:val="24"/>
          <w:u w:val="single" w:color="000000" w:themeColor="text1"/>
        </w:rPr>
        <w:t>Ophthalmology</w:t>
      </w:r>
      <w:r w:rsidR="00A557A3">
        <w:rPr>
          <w:rFonts w:asciiTheme="minorHAnsi" w:hAnsiTheme="minorHAnsi" w:cstheme="minorHAnsi"/>
          <w:b/>
          <w:bCs/>
          <w:color w:val="000000" w:themeColor="text1"/>
          <w:sz w:val="24"/>
          <w:u w:val="single" w:color="000000" w:themeColor="text1"/>
        </w:rPr>
        <w:t xml:space="preserve"> (2021–present)</w:t>
      </w:r>
    </w:p>
    <w:p w14:paraId="3E8D14A8" w14:textId="5909E74D" w:rsidR="009C454F" w:rsidRPr="00650686" w:rsidRDefault="009C454F" w:rsidP="00E65E4D">
      <w:pPr>
        <w:spacing w:after="60" w:line="276" w:lineRule="auto"/>
        <w:rPr>
          <w:rFonts w:asciiTheme="minorHAnsi" w:hAnsiTheme="minorHAnsi" w:cstheme="minorHAnsi"/>
          <w:i/>
          <w:iCs/>
          <w:color w:val="000000" w:themeColor="text1"/>
          <w:sz w:val="24"/>
          <w:u w:val="single" w:color="000000" w:themeColor="text1"/>
        </w:rPr>
      </w:pPr>
      <w:r w:rsidRPr="00650686">
        <w:rPr>
          <w:rFonts w:asciiTheme="minorHAnsi" w:hAnsiTheme="minorHAnsi" w:cstheme="minorHAnsi"/>
          <w:i/>
          <w:iCs/>
          <w:color w:val="000000" w:themeColor="text1"/>
          <w:sz w:val="24"/>
          <w:u w:val="single" w:color="000000" w:themeColor="text1"/>
        </w:rPr>
        <w:t>Original articles</w:t>
      </w:r>
    </w:p>
    <w:p w14:paraId="30139B10" w14:textId="5EEAB72E" w:rsidR="009F5CD5" w:rsidRPr="00650686" w:rsidRDefault="009F5CD5" w:rsidP="009F5CD5">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w:t>
      </w:r>
      <w:r w:rsidR="00BE2B80" w:rsidRPr="00650686">
        <w:rPr>
          <w:rFonts w:asciiTheme="minorHAnsi" w:hAnsiTheme="minorHAnsi" w:cstheme="minorHAnsi"/>
          <w:b/>
          <w:bCs/>
          <w:color w:val="000000" w:themeColor="text1"/>
          <w:sz w:val="24"/>
          <w:u w:color="000000" w:themeColor="text1"/>
        </w:rPr>
        <w:t>H</w:t>
      </w:r>
      <w:r w:rsidRPr="00650686">
        <w:rPr>
          <w:rFonts w:asciiTheme="minorHAnsi" w:hAnsiTheme="minorHAnsi" w:cstheme="minorHAnsi"/>
          <w:color w:val="000000" w:themeColor="text1"/>
          <w:sz w:val="24"/>
          <w:u w:color="000000" w:themeColor="text1"/>
        </w:rPr>
        <w:t>, Xiao M, Asbell P, Stein J, Woreta F, Bra</w:t>
      </w:r>
      <w:r w:rsidR="007547F2">
        <w:rPr>
          <w:rFonts w:asciiTheme="minorHAnsi" w:hAnsiTheme="minorHAnsi" w:cstheme="minorHAnsi"/>
          <w:color w:val="000000" w:themeColor="text1"/>
          <w:sz w:val="24"/>
          <w:u w:color="000000" w:themeColor="text1"/>
        </w:rPr>
        <w:t>y</w:t>
      </w:r>
      <w:r w:rsidRPr="00650686">
        <w:rPr>
          <w:rFonts w:asciiTheme="minorHAnsi" w:hAnsiTheme="minorHAnsi" w:cstheme="minorHAnsi"/>
          <w:color w:val="000000" w:themeColor="text1"/>
          <w:sz w:val="24"/>
          <w:u w:color="000000" w:themeColor="text1"/>
        </w:rPr>
        <w:t xml:space="preserve"> A, Gregory D, Li T. Factors associated with dry eye persistence or progression over time: an electronic health record-based analysis. (</w:t>
      </w:r>
      <w:r w:rsidR="00DA54B1">
        <w:rPr>
          <w:rFonts w:asciiTheme="minorHAnsi" w:hAnsiTheme="minorHAnsi" w:cstheme="minorHAnsi"/>
          <w:color w:val="000000" w:themeColor="text1"/>
          <w:sz w:val="24"/>
          <w:u w:color="000000" w:themeColor="text1"/>
        </w:rPr>
        <w:t>Accepted</w:t>
      </w:r>
      <w:r w:rsidRPr="00650686">
        <w:rPr>
          <w:rFonts w:asciiTheme="minorHAnsi" w:hAnsiTheme="minorHAnsi" w:cstheme="minorHAnsi"/>
          <w:color w:val="000000" w:themeColor="text1"/>
          <w:sz w:val="24"/>
          <w:u w:color="000000" w:themeColor="text1"/>
        </w:rPr>
        <w:t>)</w:t>
      </w:r>
    </w:p>
    <w:p w14:paraId="2C1E58C9" w14:textId="77777777" w:rsidR="009F5CD5" w:rsidRPr="00650686" w:rsidRDefault="009F5CD5" w:rsidP="009F5CD5">
      <w:pPr>
        <w:spacing w:line="240" w:lineRule="atLeast"/>
        <w:rPr>
          <w:rFonts w:asciiTheme="minorHAnsi" w:hAnsiTheme="minorHAnsi" w:cstheme="minorHAnsi"/>
          <w:color w:val="000000" w:themeColor="text1"/>
          <w:sz w:val="24"/>
          <w:u w:color="000000" w:themeColor="text1"/>
        </w:rPr>
      </w:pPr>
    </w:p>
    <w:p w14:paraId="6517C939" w14:textId="3A9A5576" w:rsidR="009F5CD5" w:rsidRPr="00650686" w:rsidRDefault="009F5CD5" w:rsidP="009F5CD5">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Saldanha IJ, Petris R, Ifantides C, Hauswirth SG, Gregory DG, Qureshi R, McCann P,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Abraham AG, Li T. Patient barriers and facilitators for making environmental and behavioral modifications for dry eye in the United States. Optom Vis Sci. 2024 Feb 1;101(2):84-89. </w:t>
      </w:r>
      <w:hyperlink r:id="rId7" w:history="1">
        <w:r w:rsidRPr="00650686">
          <w:rPr>
            <w:rStyle w:val="Hyperlink"/>
            <w:rFonts w:asciiTheme="minorHAnsi" w:hAnsiTheme="minorHAnsi" w:cstheme="minorHAnsi"/>
            <w:sz w:val="24"/>
          </w:rPr>
          <w:t>doi: 10.1097/OPX.0000000000002105</w:t>
        </w:r>
      </w:hyperlink>
      <w:r w:rsidRPr="00650686">
        <w:rPr>
          <w:rFonts w:asciiTheme="minorHAnsi" w:hAnsiTheme="minorHAnsi" w:cstheme="minorHAnsi"/>
          <w:color w:val="000000" w:themeColor="text1"/>
          <w:sz w:val="24"/>
          <w:u w:color="000000" w:themeColor="text1"/>
        </w:rPr>
        <w:t>. Epub 2024 Jan 10. PMID: 38408305.</w:t>
      </w:r>
    </w:p>
    <w:p w14:paraId="2651A25A" w14:textId="77777777" w:rsidR="009C454F" w:rsidRPr="00650686" w:rsidRDefault="009C454F" w:rsidP="00E65E4D">
      <w:pPr>
        <w:spacing w:after="60" w:line="276" w:lineRule="auto"/>
        <w:rPr>
          <w:rFonts w:asciiTheme="minorHAnsi" w:hAnsiTheme="minorHAnsi" w:cstheme="minorHAnsi"/>
          <w:b/>
          <w:bCs/>
          <w:color w:val="000000" w:themeColor="text1"/>
          <w:sz w:val="24"/>
          <w:u w:color="000000" w:themeColor="text1"/>
        </w:rPr>
      </w:pPr>
    </w:p>
    <w:p w14:paraId="089F7128" w14:textId="4B06FB47" w:rsidR="009F5CD5" w:rsidRPr="00650686" w:rsidRDefault="009F5CD5" w:rsidP="009F5CD5">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Li T, McCann PM, Wilting S, McNamara S, Gregory DG, Hauswirth SG, Ifantides C, Benning L, Sequeira TA, Qureshi R,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Clark MA, Saldanha IJ, Abraham AG. Prolonged facemask wearing among hospital workers and dry eye - a mixed-methods study. BMC Ophthalmol. 2023 Oct 19;23(1):420. </w:t>
      </w:r>
      <w:hyperlink r:id="rId8" w:history="1">
        <w:r w:rsidRPr="00650686">
          <w:rPr>
            <w:rStyle w:val="Hyperlink"/>
            <w:rFonts w:asciiTheme="minorHAnsi" w:hAnsiTheme="minorHAnsi" w:cstheme="minorHAnsi"/>
            <w:sz w:val="24"/>
          </w:rPr>
          <w:t>doi: 10.1186/s12886-023-03153-3</w:t>
        </w:r>
      </w:hyperlink>
      <w:r w:rsidRPr="00650686">
        <w:rPr>
          <w:rFonts w:asciiTheme="minorHAnsi" w:hAnsiTheme="minorHAnsi" w:cstheme="minorHAnsi"/>
          <w:color w:val="000000" w:themeColor="text1"/>
          <w:sz w:val="24"/>
          <w:u w:color="000000" w:themeColor="text1"/>
        </w:rPr>
        <w:t>. PMID: 37858059.</w:t>
      </w:r>
    </w:p>
    <w:p w14:paraId="7EEA72C1" w14:textId="77777777" w:rsidR="00650686" w:rsidRDefault="00650686" w:rsidP="00E65E4D">
      <w:pPr>
        <w:spacing w:after="60" w:line="276" w:lineRule="auto"/>
        <w:rPr>
          <w:rFonts w:asciiTheme="minorHAnsi" w:hAnsiTheme="minorHAnsi" w:cstheme="minorHAnsi"/>
          <w:i/>
          <w:iCs/>
          <w:color w:val="000000" w:themeColor="text1"/>
          <w:sz w:val="24"/>
          <w:u w:val="single" w:color="000000" w:themeColor="text1"/>
        </w:rPr>
      </w:pPr>
    </w:p>
    <w:p w14:paraId="71693490" w14:textId="63EC64F8" w:rsidR="009C454F" w:rsidRDefault="009C454F" w:rsidP="00E65E4D">
      <w:pPr>
        <w:spacing w:after="60" w:line="276" w:lineRule="auto"/>
        <w:rPr>
          <w:rFonts w:asciiTheme="minorHAnsi" w:hAnsiTheme="minorHAnsi" w:cstheme="minorHAnsi"/>
          <w:color w:val="000000" w:themeColor="text1"/>
          <w:sz w:val="24"/>
          <w:u w:val="single" w:color="000000" w:themeColor="text1"/>
        </w:rPr>
      </w:pPr>
      <w:r w:rsidRPr="00650686">
        <w:rPr>
          <w:rFonts w:asciiTheme="minorHAnsi" w:hAnsiTheme="minorHAnsi" w:cstheme="minorHAnsi"/>
          <w:i/>
          <w:iCs/>
          <w:color w:val="000000" w:themeColor="text1"/>
          <w:sz w:val="24"/>
          <w:u w:val="single" w:color="000000" w:themeColor="text1"/>
        </w:rPr>
        <w:t>Other publications</w:t>
      </w:r>
      <w:r w:rsidR="00BB0AD6" w:rsidRPr="00650686">
        <w:rPr>
          <w:rFonts w:asciiTheme="minorHAnsi" w:hAnsiTheme="minorHAnsi" w:cstheme="minorHAnsi"/>
          <w:i/>
          <w:iCs/>
          <w:color w:val="000000" w:themeColor="text1"/>
          <w:sz w:val="24"/>
          <w:u w:val="single" w:color="000000" w:themeColor="text1"/>
        </w:rPr>
        <w:t xml:space="preserve"> (systematic reviews, invited commentaries)</w:t>
      </w:r>
    </w:p>
    <w:p w14:paraId="4E6B1BCE" w14:textId="61390CA4" w:rsidR="00DA54B1" w:rsidRDefault="00DA54B1" w:rsidP="00BA2B58">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DA54B1">
        <w:rPr>
          <w:rFonts w:asciiTheme="minorHAnsi" w:hAnsiTheme="minorHAnsi" w:cstheme="minorHAnsi"/>
          <w:color w:val="000000" w:themeColor="text1"/>
          <w:sz w:val="24"/>
          <w:u w:color="000000" w:themeColor="text1"/>
        </w:rPr>
        <w:lastRenderedPageBreak/>
        <w:t xml:space="preserve">Panjwani M, Holmes JM, </w:t>
      </w:r>
      <w:r w:rsidRPr="00DA54B1">
        <w:rPr>
          <w:rFonts w:asciiTheme="minorHAnsi" w:hAnsiTheme="minorHAnsi" w:cstheme="minorHAnsi"/>
          <w:b/>
          <w:bCs/>
          <w:color w:val="000000" w:themeColor="text1"/>
          <w:sz w:val="24"/>
          <w:u w:color="000000" w:themeColor="text1"/>
        </w:rPr>
        <w:t>Liu SH</w:t>
      </w:r>
      <w:r w:rsidRPr="00DA54B1">
        <w:rPr>
          <w:rFonts w:asciiTheme="minorHAnsi" w:hAnsiTheme="minorHAnsi" w:cstheme="minorHAnsi"/>
          <w:color w:val="000000" w:themeColor="text1"/>
          <w:sz w:val="24"/>
          <w:u w:color="000000" w:themeColor="text1"/>
        </w:rPr>
        <w:t>, Lee E, Rapcsak S, Harris A, Kozak I. Artificial intelligence for detection and staging of Alzheimer's disease using retinal images</w:t>
      </w:r>
      <w:r>
        <w:rPr>
          <w:rFonts w:asciiTheme="minorHAnsi" w:hAnsiTheme="minorHAnsi" w:cstheme="minorHAnsi"/>
          <w:color w:val="000000" w:themeColor="text1"/>
          <w:sz w:val="24"/>
          <w:u w:color="000000" w:themeColor="text1"/>
        </w:rPr>
        <w:t xml:space="preserve"> (Protocol)</w:t>
      </w:r>
      <w:r w:rsidRPr="00DA54B1">
        <w:rPr>
          <w:rFonts w:asciiTheme="minorHAnsi" w:hAnsiTheme="minorHAnsi" w:cstheme="minorHAnsi"/>
          <w:color w:val="000000" w:themeColor="text1"/>
          <w:sz w:val="24"/>
          <w:u w:color="000000" w:themeColor="text1"/>
        </w:rPr>
        <w:t>. Cochrane Database Syst Rev. 2026 May 21;5(5):CD016358. doi: 10.1002/14651858.CD016358. PMID: 42165286; PMCID: PMC13191722.</w:t>
      </w:r>
    </w:p>
    <w:p w14:paraId="14F1EC13" w14:textId="77777777" w:rsidR="00DA54B1" w:rsidRPr="00DA54B1" w:rsidRDefault="00DA54B1" w:rsidP="00DA54B1">
      <w:pPr>
        <w:spacing w:line="240" w:lineRule="atLeast"/>
        <w:rPr>
          <w:rFonts w:asciiTheme="minorHAnsi" w:hAnsiTheme="minorHAnsi" w:cstheme="minorHAnsi"/>
          <w:color w:val="000000" w:themeColor="text1"/>
          <w:sz w:val="24"/>
          <w:u w:color="000000" w:themeColor="text1"/>
        </w:rPr>
      </w:pPr>
    </w:p>
    <w:p w14:paraId="0F3B8B9B" w14:textId="38DE979C" w:rsidR="00BB0AD6" w:rsidRDefault="00BB0AD6" w:rsidP="00BA2B58">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DA54B1">
        <w:rPr>
          <w:rFonts w:asciiTheme="minorHAnsi" w:hAnsiTheme="minorHAnsi" w:cstheme="minorHAnsi"/>
          <w:b/>
          <w:bCs/>
          <w:color w:val="000000" w:themeColor="text1"/>
          <w:sz w:val="24"/>
          <w:u w:color="000000" w:themeColor="text1"/>
        </w:rPr>
        <w:t>Liu SH</w:t>
      </w:r>
      <w:r w:rsidRPr="00DA54B1">
        <w:rPr>
          <w:rFonts w:asciiTheme="minorHAnsi" w:hAnsiTheme="minorHAnsi" w:cstheme="minorHAnsi"/>
          <w:color w:val="000000" w:themeColor="text1"/>
          <w:sz w:val="24"/>
          <w:u w:color="000000" w:themeColor="text1"/>
        </w:rPr>
        <w:t xml:space="preserve">, Sha M, Leslie L, Lo JE, Harnke B, Hauswirth SAG, Virgili G, Li T. Artificial intelligence for Meibomian gland dysfunction: a systematic review and meta-analysis of diagnostic test accuracy studies. </w:t>
      </w:r>
      <w:r w:rsidR="00DA54B1" w:rsidRPr="00DA54B1">
        <w:rPr>
          <w:rFonts w:asciiTheme="minorHAnsi" w:hAnsiTheme="minorHAnsi" w:cstheme="minorHAnsi"/>
          <w:color w:val="000000" w:themeColor="text1"/>
          <w:sz w:val="24"/>
          <w:u w:color="000000" w:themeColor="text1"/>
        </w:rPr>
        <w:t>Cornea. 2026 Mar 18. doi: 10.1097/ICO.0000000000004151</w:t>
      </w:r>
      <w:r w:rsidR="00DA54B1">
        <w:rPr>
          <w:rFonts w:asciiTheme="minorHAnsi" w:hAnsiTheme="minorHAnsi" w:cstheme="minorHAnsi"/>
          <w:color w:val="000000" w:themeColor="text1"/>
          <w:sz w:val="24"/>
          <w:u w:color="000000" w:themeColor="text1"/>
        </w:rPr>
        <w:t>. PMID:41931504</w:t>
      </w:r>
    </w:p>
    <w:p w14:paraId="1F986128" w14:textId="77777777" w:rsidR="00DA54B1" w:rsidRPr="00DA54B1" w:rsidRDefault="00DA54B1" w:rsidP="00DA54B1">
      <w:pPr>
        <w:spacing w:line="240" w:lineRule="atLeast"/>
        <w:rPr>
          <w:rFonts w:asciiTheme="minorHAnsi" w:hAnsiTheme="minorHAnsi" w:cstheme="minorHAnsi"/>
          <w:color w:val="000000" w:themeColor="text1"/>
          <w:sz w:val="24"/>
          <w:u w:color="000000" w:themeColor="text1"/>
        </w:rPr>
      </w:pPr>
    </w:p>
    <w:p w14:paraId="11CF4FF6" w14:textId="5C860150" w:rsidR="00D65AC5" w:rsidRDefault="00D65AC5" w:rsidP="00B55507">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D65AC5">
        <w:rPr>
          <w:rFonts w:asciiTheme="minorHAnsi" w:hAnsiTheme="minorHAnsi" w:cstheme="minorHAnsi"/>
          <w:color w:val="000000" w:themeColor="text1"/>
          <w:sz w:val="24"/>
          <w:u w:color="000000" w:themeColor="text1"/>
        </w:rPr>
        <w:t xml:space="preserve">Piyasena MP, Daka Q, Qureshi R, Roberti G, Michelessi M, </w:t>
      </w:r>
      <w:r w:rsidRPr="00440743">
        <w:rPr>
          <w:rFonts w:asciiTheme="minorHAnsi" w:hAnsiTheme="minorHAnsi" w:cstheme="minorHAnsi"/>
          <w:b/>
          <w:bCs/>
          <w:color w:val="000000" w:themeColor="text1"/>
          <w:sz w:val="24"/>
          <w:u w:color="000000" w:themeColor="text1"/>
        </w:rPr>
        <w:t>Liu SH</w:t>
      </w:r>
      <w:r w:rsidRPr="00D65AC5">
        <w:rPr>
          <w:rFonts w:asciiTheme="minorHAnsi" w:hAnsiTheme="minorHAnsi" w:cstheme="minorHAnsi"/>
          <w:color w:val="000000" w:themeColor="text1"/>
          <w:sz w:val="24"/>
          <w:u w:color="000000" w:themeColor="text1"/>
        </w:rPr>
        <w:t>, Li T, Takwoingi Y, Azuara-Blanco A, Virgili G; supported by the Cochrane Eyes and Vision Group. Prognostic factors associated with progression of open-angle glaucoma in adults. Cochrane Database Syst Rev. 2025 Dec 10;12(12):CD015436. doi: 10.1002/14651858.CD015436.pub2. PMID: 41370133; PMCID: PMC12694756.</w:t>
      </w:r>
    </w:p>
    <w:p w14:paraId="0872B26D" w14:textId="77777777" w:rsidR="00B55507" w:rsidRPr="00650686" w:rsidRDefault="00B55507" w:rsidP="00B55507">
      <w:pPr>
        <w:pStyle w:val="ListParagraph"/>
        <w:spacing w:line="240" w:lineRule="atLeast"/>
        <w:ind w:left="360"/>
        <w:rPr>
          <w:rFonts w:asciiTheme="minorHAnsi" w:hAnsiTheme="minorHAnsi" w:cstheme="minorHAnsi"/>
          <w:color w:val="000000" w:themeColor="text1"/>
          <w:sz w:val="24"/>
          <w:u w:color="000000" w:themeColor="text1"/>
        </w:rPr>
      </w:pPr>
    </w:p>
    <w:p w14:paraId="51140120" w14:textId="2FCB13A1" w:rsidR="00BB5C1D" w:rsidRDefault="00BB5C1D" w:rsidP="00CA2FFB">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BB5C1D">
        <w:rPr>
          <w:rFonts w:asciiTheme="minorHAnsi" w:hAnsiTheme="minorHAnsi" w:cstheme="minorHAnsi"/>
          <w:color w:val="000000" w:themeColor="text1"/>
          <w:sz w:val="24"/>
          <w:u w:color="000000" w:themeColor="text1"/>
        </w:rPr>
        <w:t xml:space="preserve">Kruoch Z, Choo AY, Kemp A, Gonzales M, Yim TW, McCann P, </w:t>
      </w:r>
      <w:r w:rsidRPr="00440743">
        <w:rPr>
          <w:rFonts w:asciiTheme="minorHAnsi" w:hAnsiTheme="minorHAnsi" w:cstheme="minorHAnsi"/>
          <w:b/>
          <w:bCs/>
          <w:color w:val="000000" w:themeColor="text1"/>
          <w:sz w:val="24"/>
          <w:u w:color="000000" w:themeColor="text1"/>
        </w:rPr>
        <w:t>Liu SH</w:t>
      </w:r>
      <w:r w:rsidRPr="00BB5C1D">
        <w:rPr>
          <w:rFonts w:asciiTheme="minorHAnsi" w:hAnsiTheme="minorHAnsi" w:cstheme="minorHAnsi"/>
          <w:color w:val="000000" w:themeColor="text1"/>
          <w:sz w:val="24"/>
          <w:u w:color="000000" w:themeColor="text1"/>
        </w:rPr>
        <w:t>, Ting DSJ, Kuo IC. Medical and surgical interventions for neurotrophic keratopathy. Cochrane Database Syst Rev. 2025 Dec 5;12(12):CD015723. doi: 10.1002/14651858.CD015723.pub2. PMID: 41347649; PMCID: PMC12679690.</w:t>
      </w:r>
    </w:p>
    <w:p w14:paraId="33D9BEDC" w14:textId="77777777" w:rsidR="00BB5C1D" w:rsidRPr="00BB5C1D" w:rsidRDefault="00BB5C1D" w:rsidP="00BB5C1D">
      <w:pPr>
        <w:spacing w:line="240" w:lineRule="atLeast"/>
        <w:rPr>
          <w:rFonts w:asciiTheme="minorHAnsi" w:hAnsiTheme="minorHAnsi" w:cstheme="minorHAnsi"/>
          <w:color w:val="000000" w:themeColor="text1"/>
          <w:sz w:val="24"/>
          <w:u w:color="000000" w:themeColor="text1"/>
        </w:rPr>
      </w:pPr>
    </w:p>
    <w:p w14:paraId="2ECD36F4" w14:textId="790D2206" w:rsidR="00B55507" w:rsidRDefault="00B55507" w:rsidP="00203791">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D65AC5">
        <w:rPr>
          <w:rFonts w:asciiTheme="minorHAnsi" w:hAnsiTheme="minorHAnsi" w:cstheme="minorHAnsi"/>
          <w:color w:val="000000" w:themeColor="text1"/>
          <w:sz w:val="24"/>
          <w:u w:color="000000" w:themeColor="text1"/>
        </w:rPr>
        <w:t xml:space="preserve">Chong P, Young BK, McNamara S, Ng SM, </w:t>
      </w:r>
      <w:r w:rsidRPr="00D65AC5">
        <w:rPr>
          <w:rFonts w:asciiTheme="minorHAnsi" w:hAnsiTheme="minorHAnsi" w:cstheme="minorHAnsi"/>
          <w:b/>
          <w:bCs/>
          <w:color w:val="000000" w:themeColor="text1"/>
          <w:sz w:val="24"/>
          <w:u w:color="000000" w:themeColor="text1"/>
        </w:rPr>
        <w:t>Liu SH</w:t>
      </w:r>
      <w:r w:rsidRPr="00D65AC5">
        <w:rPr>
          <w:rFonts w:asciiTheme="minorHAnsi" w:hAnsiTheme="minorHAnsi" w:cstheme="minorHAnsi"/>
          <w:color w:val="000000" w:themeColor="text1"/>
          <w:sz w:val="24"/>
          <w:u w:color="000000" w:themeColor="text1"/>
        </w:rPr>
        <w:t>, Li T, Campbell JP, Kalpathy-Cramer J, Singh P</w:t>
      </w:r>
      <w:r w:rsidR="00B946D8" w:rsidRPr="00D65AC5">
        <w:rPr>
          <w:rFonts w:asciiTheme="minorHAnsi" w:hAnsiTheme="minorHAnsi" w:cstheme="minorHAnsi"/>
          <w:color w:val="000000" w:themeColor="text1"/>
          <w:sz w:val="24"/>
          <w:u w:color="000000" w:themeColor="text1"/>
        </w:rPr>
        <w:t xml:space="preserve">, </w:t>
      </w:r>
      <w:r w:rsidR="00B946D8" w:rsidRPr="00D65AC5">
        <w:rPr>
          <w:rFonts w:asciiTheme="minorHAnsi" w:hAnsiTheme="minorHAnsi" w:cstheme="minorHAnsi"/>
          <w:color w:val="000000" w:themeColor="text1"/>
          <w:sz w:val="24"/>
          <w:shd w:val="clear" w:color="auto" w:fill="FFFFFF"/>
        </w:rPr>
        <w:t>supported by the Cochrane Eyes and Vision Review Group</w:t>
      </w:r>
      <w:r w:rsidRPr="00D65AC5">
        <w:rPr>
          <w:rFonts w:asciiTheme="minorHAnsi" w:hAnsiTheme="minorHAnsi" w:cstheme="minorHAnsi"/>
          <w:color w:val="000000" w:themeColor="text1"/>
          <w:sz w:val="24"/>
          <w:u w:color="000000" w:themeColor="text1"/>
        </w:rPr>
        <w:t xml:space="preserve">. Artificial intelligence-based algorithms for the diagnosis of retinopathy of prematurity. Cochrane Database of Systematic Reviews (Protocol). </w:t>
      </w:r>
      <w:r w:rsidR="00D65AC5" w:rsidRPr="00D65AC5">
        <w:rPr>
          <w:rFonts w:asciiTheme="minorHAnsi" w:hAnsiTheme="minorHAnsi" w:cstheme="minorHAnsi"/>
          <w:color w:val="000000" w:themeColor="text1"/>
          <w:sz w:val="24"/>
          <w:u w:color="000000" w:themeColor="text1"/>
        </w:rPr>
        <w:t>Cochrane Database Syst Rev. 2025 Oct 7;10(10):CD016047. doi: 10.1002/14651858.CD016047. PMID: 41055082; PMCID: PMC12502027.</w:t>
      </w:r>
    </w:p>
    <w:p w14:paraId="42FA5622" w14:textId="77777777" w:rsidR="00D65AC5" w:rsidRPr="00D65AC5" w:rsidRDefault="00D65AC5" w:rsidP="00D65AC5">
      <w:pPr>
        <w:spacing w:line="240" w:lineRule="atLeast"/>
        <w:rPr>
          <w:rFonts w:asciiTheme="minorHAnsi" w:hAnsiTheme="minorHAnsi" w:cstheme="minorHAnsi"/>
          <w:color w:val="000000" w:themeColor="text1"/>
          <w:sz w:val="24"/>
          <w:u w:color="000000" w:themeColor="text1"/>
        </w:rPr>
      </w:pPr>
    </w:p>
    <w:p w14:paraId="7D48E7E3" w14:textId="01A7506E" w:rsidR="00330755" w:rsidRDefault="00330755" w:rsidP="00073D6F">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343CBB">
        <w:rPr>
          <w:rFonts w:asciiTheme="minorHAnsi" w:hAnsiTheme="minorHAnsi" w:cstheme="minorHAnsi"/>
          <w:color w:val="000000" w:themeColor="text1"/>
          <w:sz w:val="24"/>
          <w:u w:color="000000" w:themeColor="text1"/>
          <w:lang w:val="fr-FR"/>
        </w:rPr>
        <w:t xml:space="preserve">Leslie L, </w:t>
      </w:r>
      <w:r w:rsidRPr="00343CBB">
        <w:rPr>
          <w:rFonts w:asciiTheme="minorHAnsi" w:hAnsiTheme="minorHAnsi" w:cstheme="minorHAnsi"/>
          <w:b/>
          <w:bCs/>
          <w:color w:val="000000" w:themeColor="text1"/>
          <w:sz w:val="24"/>
          <w:u w:color="000000" w:themeColor="text1"/>
          <w:lang w:val="fr-FR"/>
        </w:rPr>
        <w:t>Liu SH</w:t>
      </w:r>
      <w:r w:rsidR="00DA54B1" w:rsidRPr="00343CBB">
        <w:rPr>
          <w:rFonts w:asciiTheme="minorHAnsi" w:hAnsiTheme="minorHAnsi" w:cstheme="minorHAnsi"/>
          <w:color w:val="000000" w:themeColor="text1"/>
          <w:sz w:val="24"/>
          <w:u w:color="000000" w:themeColor="text1"/>
          <w:lang w:val="fr-FR"/>
        </w:rPr>
        <w:t>, Kuo IC</w:t>
      </w:r>
      <w:r w:rsidRPr="00343CBB">
        <w:rPr>
          <w:rFonts w:asciiTheme="minorHAnsi" w:hAnsiTheme="minorHAnsi" w:cstheme="minorHAnsi"/>
          <w:color w:val="000000" w:themeColor="text1"/>
          <w:sz w:val="24"/>
          <w:u w:color="000000" w:themeColor="text1"/>
          <w:lang w:val="fr-FR"/>
        </w:rPr>
        <w:t xml:space="preserve">. </w:t>
      </w:r>
      <w:r w:rsidRPr="00D65AC5">
        <w:rPr>
          <w:rFonts w:asciiTheme="minorHAnsi" w:hAnsiTheme="minorHAnsi" w:cstheme="minorHAnsi"/>
          <w:color w:val="000000" w:themeColor="text1"/>
          <w:sz w:val="24"/>
          <w:u w:color="000000" w:themeColor="text1"/>
        </w:rPr>
        <w:t xml:space="preserve">Topical Ophthalmic Anesthetics for Corneal Abrasions: Findings from a Cochrane Systematic Review and Meta-Analysis. </w:t>
      </w:r>
      <w:r w:rsidR="007905B7" w:rsidRPr="00D65AC5">
        <w:rPr>
          <w:rFonts w:asciiTheme="minorHAnsi" w:hAnsiTheme="minorHAnsi" w:cstheme="minorHAnsi"/>
          <w:color w:val="000000" w:themeColor="text1"/>
          <w:sz w:val="24"/>
          <w:u w:color="000000" w:themeColor="text1"/>
        </w:rPr>
        <w:t>Communications Medicine</w:t>
      </w:r>
      <w:r w:rsidR="00D65AC5">
        <w:rPr>
          <w:rFonts w:asciiTheme="minorHAnsi" w:hAnsiTheme="minorHAnsi" w:cstheme="minorHAnsi"/>
          <w:color w:val="000000" w:themeColor="text1"/>
          <w:sz w:val="24"/>
          <w:u w:color="000000" w:themeColor="text1"/>
        </w:rPr>
        <w:t xml:space="preserve"> (Lond)</w:t>
      </w:r>
      <w:r w:rsidR="007905B7" w:rsidRPr="00D65AC5">
        <w:rPr>
          <w:rFonts w:asciiTheme="minorHAnsi" w:hAnsiTheme="minorHAnsi" w:cstheme="minorHAnsi"/>
          <w:color w:val="000000" w:themeColor="text1"/>
          <w:sz w:val="24"/>
          <w:u w:color="000000" w:themeColor="text1"/>
        </w:rPr>
        <w:t xml:space="preserve">. </w:t>
      </w:r>
      <w:r w:rsidR="00D65AC5" w:rsidRPr="00D65AC5">
        <w:rPr>
          <w:rFonts w:asciiTheme="minorHAnsi" w:hAnsiTheme="minorHAnsi" w:cstheme="minorHAnsi"/>
          <w:color w:val="000000" w:themeColor="text1"/>
          <w:sz w:val="24"/>
          <w:u w:color="000000" w:themeColor="text1"/>
        </w:rPr>
        <w:t>2025 Sep 24;5(1):393. doi: 10.1038/s43856-025-00979-4. PMID: 40993211; PMCID: PMC12460648.</w:t>
      </w:r>
    </w:p>
    <w:p w14:paraId="09D25CF8" w14:textId="77777777" w:rsidR="00D65AC5" w:rsidRPr="00D65AC5" w:rsidRDefault="00D65AC5" w:rsidP="00D65AC5">
      <w:pPr>
        <w:spacing w:line="240" w:lineRule="atLeast"/>
        <w:rPr>
          <w:rFonts w:asciiTheme="minorHAnsi" w:hAnsiTheme="minorHAnsi" w:cstheme="minorHAnsi"/>
          <w:color w:val="000000" w:themeColor="text1"/>
          <w:sz w:val="24"/>
          <w:u w:color="000000" w:themeColor="text1"/>
        </w:rPr>
      </w:pPr>
    </w:p>
    <w:p w14:paraId="778BDDDF" w14:textId="65246B3E" w:rsidR="00D65AC5" w:rsidRDefault="00D65AC5" w:rsidP="00CA2FFB">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440743">
        <w:rPr>
          <w:rFonts w:asciiTheme="minorHAnsi" w:hAnsiTheme="minorHAnsi" w:cstheme="minorHAnsi"/>
          <w:b/>
          <w:bCs/>
          <w:color w:val="000000" w:themeColor="text1"/>
          <w:sz w:val="24"/>
          <w:u w:color="000000" w:themeColor="text1"/>
        </w:rPr>
        <w:t>Liu SH</w:t>
      </w:r>
      <w:r w:rsidRPr="00D65AC5">
        <w:rPr>
          <w:rFonts w:asciiTheme="minorHAnsi" w:hAnsiTheme="minorHAnsi" w:cstheme="minorHAnsi"/>
          <w:color w:val="000000" w:themeColor="text1"/>
          <w:sz w:val="24"/>
          <w:u w:color="000000" w:themeColor="text1"/>
        </w:rPr>
        <w:t>, Mandava N, Li T. Metformin and Age-Related Macular Degeneration-No Causal Evidence Yet. JAMA Ophthalmol. 2025 Oct 1;143(10):853-854. doi: 10.1001/jamaophthalmol.2025.3183. PMID: 40965880.</w:t>
      </w:r>
    </w:p>
    <w:p w14:paraId="64BAC77D" w14:textId="77777777" w:rsidR="00D65AC5" w:rsidRPr="00D65AC5" w:rsidRDefault="00D65AC5" w:rsidP="00D65AC5">
      <w:pPr>
        <w:spacing w:line="240" w:lineRule="atLeast"/>
        <w:rPr>
          <w:rFonts w:asciiTheme="minorHAnsi" w:hAnsiTheme="minorHAnsi" w:cstheme="minorHAnsi"/>
          <w:color w:val="000000" w:themeColor="text1"/>
          <w:sz w:val="24"/>
          <w:u w:color="000000" w:themeColor="text1"/>
        </w:rPr>
      </w:pPr>
    </w:p>
    <w:p w14:paraId="4C284FA8" w14:textId="4D6632E1" w:rsidR="00A163F5" w:rsidRPr="00650686" w:rsidRDefault="00A163F5" w:rsidP="00CA2FFB">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Srinivasan G, Kerber KL,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Manh VM, Huang K, Williamson A, Sadhu S, Ollinger MC, Tajbakhsh Z, Fisher JH, Cheung NL, Junge J, Chan KCH, Hussaindeen JR, Simard P, Trast KR, Morettin CE, Krueger S, Nti AN, Lee Chen DM, Roberts TL. Optical correction of hyperopia in school-aged children: a scoping review protocol. BMJ Open. 2025 Aug 17;15(8):e103546. </w:t>
      </w:r>
      <w:hyperlink r:id="rId9" w:history="1">
        <w:r w:rsidRPr="00650686">
          <w:rPr>
            <w:rStyle w:val="Hyperlink"/>
            <w:rFonts w:asciiTheme="minorHAnsi" w:hAnsiTheme="minorHAnsi" w:cstheme="minorHAnsi"/>
            <w:sz w:val="24"/>
          </w:rPr>
          <w:t>doi: 10.1136/bmjopen-2025-103546</w:t>
        </w:r>
      </w:hyperlink>
      <w:r w:rsidRPr="00650686">
        <w:rPr>
          <w:rFonts w:asciiTheme="minorHAnsi" w:hAnsiTheme="minorHAnsi" w:cstheme="minorHAnsi"/>
          <w:color w:val="000000" w:themeColor="text1"/>
          <w:sz w:val="24"/>
          <w:u w:color="000000" w:themeColor="text1"/>
        </w:rPr>
        <w:t>. PMID: 40819922; PMCID: PMC12359542.</w:t>
      </w:r>
    </w:p>
    <w:p w14:paraId="1E3CD645" w14:textId="77777777" w:rsidR="00A163F5" w:rsidRPr="00650686" w:rsidRDefault="00A163F5" w:rsidP="00A163F5">
      <w:pPr>
        <w:pStyle w:val="ListParagraph"/>
        <w:spacing w:line="240" w:lineRule="atLeast"/>
        <w:ind w:left="360"/>
        <w:rPr>
          <w:rFonts w:asciiTheme="minorHAnsi" w:hAnsiTheme="minorHAnsi" w:cstheme="minorHAnsi"/>
          <w:color w:val="000000" w:themeColor="text1"/>
          <w:sz w:val="24"/>
          <w:u w:color="000000" w:themeColor="text1"/>
        </w:rPr>
      </w:pPr>
    </w:p>
    <w:p w14:paraId="2AC5CAFB" w14:textId="19AA1BBC" w:rsidR="00A163F5" w:rsidRPr="00650686" w:rsidRDefault="00A163F5" w:rsidP="00CA2FFB">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Tiong EWW, Soon CYS, Ong ZZ,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Qureshi R, Rauz S, Ting DSJ. Deep learning for diagnosing and grading pterygium: A systematic review and meta-analysis. Comput Biol Med. 2025 Sep;196(Pt A):110743. </w:t>
      </w:r>
      <w:hyperlink r:id="rId10" w:history="1">
        <w:r w:rsidRPr="00650686">
          <w:rPr>
            <w:rStyle w:val="Hyperlink"/>
            <w:rFonts w:asciiTheme="minorHAnsi" w:hAnsiTheme="minorHAnsi" w:cstheme="minorHAnsi"/>
            <w:sz w:val="24"/>
          </w:rPr>
          <w:t>doi: 10.1016/j.compbiomed.2025.110743</w:t>
        </w:r>
      </w:hyperlink>
      <w:r w:rsidRPr="00650686">
        <w:rPr>
          <w:rFonts w:asciiTheme="minorHAnsi" w:hAnsiTheme="minorHAnsi" w:cstheme="minorHAnsi"/>
          <w:color w:val="000000" w:themeColor="text1"/>
          <w:sz w:val="24"/>
          <w:u w:color="000000" w:themeColor="text1"/>
        </w:rPr>
        <w:t>. Epub 2025 Jul 11. PMID: 40644893.</w:t>
      </w:r>
    </w:p>
    <w:p w14:paraId="4677D560" w14:textId="77777777" w:rsidR="00A163F5" w:rsidRPr="00650686" w:rsidRDefault="00A163F5" w:rsidP="00A163F5">
      <w:pPr>
        <w:spacing w:line="240" w:lineRule="atLeast"/>
        <w:rPr>
          <w:rFonts w:asciiTheme="minorHAnsi" w:hAnsiTheme="minorHAnsi" w:cstheme="minorHAnsi"/>
          <w:color w:val="000000" w:themeColor="text1"/>
          <w:sz w:val="24"/>
          <w:u w:color="000000" w:themeColor="text1"/>
        </w:rPr>
      </w:pPr>
    </w:p>
    <w:p w14:paraId="1362AC7F" w14:textId="1F77A96A" w:rsidR="00CA2FFB" w:rsidRPr="00650686" w:rsidRDefault="00CA2FFB" w:rsidP="00CA2FFB">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Assi L, Lutfallah SC, Yim TW,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Duffy SJ, Weiss J. Topical lifitegrast therapy for dry eye disease (Protocol). Cochrane Database Syst Rev. 2025 Jun 20;6(6):CD016117. </w:t>
      </w:r>
      <w:hyperlink r:id="rId11" w:history="1">
        <w:r w:rsidRPr="00650686">
          <w:rPr>
            <w:rStyle w:val="Hyperlink"/>
            <w:rFonts w:asciiTheme="minorHAnsi" w:hAnsiTheme="minorHAnsi" w:cstheme="minorHAnsi"/>
            <w:sz w:val="24"/>
          </w:rPr>
          <w:t>doi: 10.1002/14651858.CD016117</w:t>
        </w:r>
      </w:hyperlink>
      <w:r w:rsidRPr="00650686">
        <w:rPr>
          <w:rFonts w:asciiTheme="minorHAnsi" w:hAnsiTheme="minorHAnsi" w:cstheme="minorHAnsi"/>
          <w:color w:val="000000" w:themeColor="text1"/>
          <w:sz w:val="24"/>
          <w:u w:color="000000" w:themeColor="text1"/>
        </w:rPr>
        <w:t>. PMID: 40539519; PMCID: PMC12180124.</w:t>
      </w:r>
    </w:p>
    <w:p w14:paraId="1491294B" w14:textId="77777777" w:rsidR="00CA2FFB" w:rsidRPr="00650686" w:rsidRDefault="00CA2FFB" w:rsidP="00CA2FFB">
      <w:pPr>
        <w:pStyle w:val="ListParagraph"/>
        <w:spacing w:line="240" w:lineRule="atLeast"/>
        <w:ind w:left="360"/>
        <w:rPr>
          <w:rFonts w:asciiTheme="minorHAnsi" w:hAnsiTheme="minorHAnsi" w:cstheme="minorHAnsi"/>
          <w:color w:val="000000" w:themeColor="text1"/>
          <w:sz w:val="24"/>
          <w:u w:color="000000" w:themeColor="text1"/>
        </w:rPr>
      </w:pPr>
    </w:p>
    <w:p w14:paraId="7656FDD4" w14:textId="77777777" w:rsidR="007F58C3" w:rsidRDefault="00CA2FFB" w:rsidP="007F58C3">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Vemulapalli K, Gandhewar R, Safitri A, Ng SM, Michelessi M, Azuara-Blanco A,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Virgili G, Hu K. Artificial intelligence for glaucoma (Protocol). Cochrane Database Syst Rev. 2025 Jun 17;6(6):CD016114. </w:t>
      </w:r>
      <w:hyperlink r:id="rId12" w:history="1">
        <w:r w:rsidRPr="00650686">
          <w:rPr>
            <w:rStyle w:val="Hyperlink"/>
            <w:rFonts w:asciiTheme="minorHAnsi" w:hAnsiTheme="minorHAnsi" w:cstheme="minorHAnsi"/>
            <w:sz w:val="24"/>
          </w:rPr>
          <w:t>doi: 10.1002/14651858.CD016114</w:t>
        </w:r>
      </w:hyperlink>
      <w:r w:rsidRPr="00650686">
        <w:rPr>
          <w:rFonts w:asciiTheme="minorHAnsi" w:hAnsiTheme="minorHAnsi" w:cstheme="minorHAnsi"/>
          <w:color w:val="000000" w:themeColor="text1"/>
          <w:sz w:val="24"/>
          <w:u w:color="000000" w:themeColor="text1"/>
        </w:rPr>
        <w:t>. PMID: 40525544; PMCID: PMC12172147.</w:t>
      </w:r>
    </w:p>
    <w:p w14:paraId="386E8E72" w14:textId="77777777" w:rsidR="007F58C3" w:rsidRPr="007F58C3" w:rsidRDefault="007F58C3" w:rsidP="007F58C3">
      <w:pPr>
        <w:pStyle w:val="ListParagraph"/>
        <w:rPr>
          <w:rFonts w:asciiTheme="minorHAnsi" w:hAnsiTheme="minorHAnsi" w:cstheme="minorHAnsi"/>
          <w:color w:val="000000" w:themeColor="text1"/>
          <w:sz w:val="24"/>
          <w:u w:color="000000" w:themeColor="text1"/>
        </w:rPr>
      </w:pPr>
    </w:p>
    <w:p w14:paraId="446D735A" w14:textId="044F6EB6" w:rsidR="007F58C3" w:rsidRPr="007F58C3" w:rsidRDefault="007F58C3" w:rsidP="007F58C3">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7F58C3">
        <w:rPr>
          <w:rFonts w:asciiTheme="minorHAnsi" w:hAnsiTheme="minorHAnsi" w:cstheme="minorHAnsi"/>
          <w:color w:val="000000" w:themeColor="text1"/>
          <w:sz w:val="24"/>
          <w:u w:color="000000" w:themeColor="text1"/>
        </w:rPr>
        <w:t>Abbott KS, Darren GH,</w:t>
      </w:r>
      <w:r w:rsidRPr="007F58C3">
        <w:rPr>
          <w:rFonts w:asciiTheme="minorHAnsi" w:hAnsiTheme="minorHAnsi" w:cstheme="minorHAnsi"/>
          <w:b/>
          <w:bCs/>
          <w:color w:val="000000" w:themeColor="text1"/>
          <w:sz w:val="24"/>
          <w:u w:color="000000" w:themeColor="text1"/>
        </w:rPr>
        <w:t xml:space="preserve"> Liu SH</w:t>
      </w:r>
      <w:r w:rsidRPr="007F58C3">
        <w:rPr>
          <w:rFonts w:asciiTheme="minorHAnsi" w:hAnsiTheme="minorHAnsi" w:cstheme="minorHAnsi"/>
          <w:color w:val="000000" w:themeColor="text1"/>
          <w:sz w:val="24"/>
          <w:u w:color="000000" w:themeColor="text1"/>
        </w:rPr>
        <w:t>. Cochrane Corner: lubricating drops for contact lens discomfort in adults. Eye (Lond). 2025 Aug;39(12):2330-2331. doi: 10.1038/s41433-025-03867-2</w:t>
      </w:r>
      <w:r w:rsidRPr="007F58C3">
        <w:rPr>
          <w:rFonts w:asciiTheme="minorHAnsi" w:hAnsiTheme="minorHAnsi" w:cstheme="minorHAnsi"/>
          <w:b/>
          <w:bCs/>
          <w:color w:val="000000" w:themeColor="text1"/>
          <w:sz w:val="24"/>
          <w:u w:color="000000" w:themeColor="text1"/>
        </w:rPr>
        <w:t xml:space="preserve"> </w:t>
      </w:r>
    </w:p>
    <w:p w14:paraId="704CD092" w14:textId="77777777" w:rsidR="00CA2FFB" w:rsidRPr="00650686" w:rsidRDefault="00CA2FFB" w:rsidP="00CA2FFB">
      <w:pPr>
        <w:spacing w:line="240" w:lineRule="atLeast"/>
        <w:rPr>
          <w:rFonts w:asciiTheme="minorHAnsi" w:hAnsiTheme="minorHAnsi" w:cstheme="minorHAnsi"/>
          <w:color w:val="000000" w:themeColor="text1"/>
          <w:sz w:val="24"/>
          <w:u w:color="000000" w:themeColor="text1"/>
        </w:rPr>
      </w:pPr>
    </w:p>
    <w:p w14:paraId="7AD6397F" w14:textId="7A3CB7BE" w:rsidR="00735444" w:rsidRPr="00650686" w:rsidRDefault="00735444" w:rsidP="00A918A6">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AM, Salzano AD, Burgher AP, Greenspan LD, Yap TP, Theis J,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Scheiman M, Roberts TL. Scoping review: Intervention for ocular motor disorders in children and adults with mild traumatic brain injury. Optom Vis Sci. 2025 Apr 1;102(4):204-214. </w:t>
      </w:r>
      <w:hyperlink r:id="rId13" w:history="1">
        <w:r w:rsidRPr="00650686">
          <w:rPr>
            <w:rStyle w:val="Hyperlink"/>
            <w:rFonts w:asciiTheme="minorHAnsi" w:hAnsiTheme="minorHAnsi" w:cstheme="minorHAnsi"/>
            <w:sz w:val="24"/>
          </w:rPr>
          <w:t>doi: 10.1097/OPX.0000000000002237</w:t>
        </w:r>
      </w:hyperlink>
      <w:r w:rsidRPr="00650686">
        <w:rPr>
          <w:rFonts w:asciiTheme="minorHAnsi" w:hAnsiTheme="minorHAnsi" w:cstheme="minorHAnsi"/>
          <w:color w:val="000000" w:themeColor="text1"/>
          <w:sz w:val="24"/>
          <w:u w:color="000000" w:themeColor="text1"/>
        </w:rPr>
        <w:t>. Epub 2025 Feb 14. PMID: 39951336.</w:t>
      </w:r>
    </w:p>
    <w:p w14:paraId="3F6E44FD" w14:textId="77777777" w:rsidR="00735444" w:rsidRPr="00650686" w:rsidRDefault="00735444" w:rsidP="00735444">
      <w:pPr>
        <w:spacing w:line="240" w:lineRule="atLeast"/>
        <w:rPr>
          <w:rFonts w:asciiTheme="minorHAnsi" w:hAnsiTheme="minorHAnsi" w:cstheme="minorHAnsi"/>
          <w:color w:val="000000" w:themeColor="text1"/>
          <w:sz w:val="24"/>
          <w:u w:color="000000" w:themeColor="text1"/>
        </w:rPr>
      </w:pPr>
    </w:p>
    <w:p w14:paraId="0DE77B96" w14:textId="2AC8568A" w:rsidR="00E73281" w:rsidRPr="00650686" w:rsidRDefault="00E73281" w:rsidP="00A9659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Ong</w:t>
      </w:r>
      <w:r w:rsidR="00D77DC8" w:rsidRPr="00650686">
        <w:rPr>
          <w:rFonts w:asciiTheme="minorHAnsi" w:hAnsiTheme="minorHAnsi" w:cstheme="minorHAnsi"/>
          <w:color w:val="000000" w:themeColor="text1"/>
          <w:sz w:val="24"/>
          <w:u w:color="000000" w:themeColor="text1"/>
        </w:rPr>
        <w:t xml:space="preserve"> ZZ</w:t>
      </w:r>
      <w:r w:rsidRPr="00650686">
        <w:rPr>
          <w:rFonts w:asciiTheme="minorHAnsi" w:hAnsiTheme="minorHAnsi" w:cstheme="minorHAnsi"/>
          <w:color w:val="000000" w:themeColor="text1"/>
          <w:sz w:val="24"/>
          <w:u w:color="000000" w:themeColor="text1"/>
        </w:rPr>
        <w:t>, Sadek</w:t>
      </w:r>
      <w:r w:rsidR="00D77DC8" w:rsidRPr="00650686">
        <w:rPr>
          <w:rFonts w:asciiTheme="minorHAnsi" w:hAnsiTheme="minorHAnsi" w:cstheme="minorHAnsi"/>
          <w:color w:val="000000" w:themeColor="text1"/>
          <w:sz w:val="24"/>
          <w:u w:color="000000" w:themeColor="text1"/>
        </w:rPr>
        <w:t xml:space="preserve"> Y</w:t>
      </w:r>
      <w:r w:rsidRPr="00650686">
        <w:rPr>
          <w:rFonts w:asciiTheme="minorHAnsi" w:hAnsiTheme="minorHAnsi" w:cstheme="minorHAnsi"/>
          <w:color w:val="000000" w:themeColor="text1"/>
          <w:sz w:val="24"/>
          <w:u w:color="000000" w:themeColor="text1"/>
        </w:rPr>
        <w:t>, Qureshi</w:t>
      </w:r>
      <w:r w:rsidR="00D77DC8" w:rsidRPr="00650686">
        <w:rPr>
          <w:rFonts w:asciiTheme="minorHAnsi" w:hAnsiTheme="minorHAnsi" w:cstheme="minorHAnsi"/>
          <w:color w:val="000000" w:themeColor="text1"/>
          <w:sz w:val="24"/>
          <w:u w:color="000000" w:themeColor="text1"/>
        </w:rPr>
        <w:t xml:space="preserve"> R</w:t>
      </w:r>
      <w:r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b/>
          <w:bCs/>
          <w:color w:val="000000" w:themeColor="text1"/>
          <w:sz w:val="24"/>
          <w:u w:color="000000" w:themeColor="text1"/>
        </w:rPr>
        <w:t>Liu</w:t>
      </w:r>
      <w:r w:rsidR="00D77DC8" w:rsidRPr="00650686">
        <w:rPr>
          <w:rFonts w:asciiTheme="minorHAnsi" w:hAnsiTheme="minorHAnsi" w:cstheme="minorHAnsi"/>
          <w:b/>
          <w:bCs/>
          <w:color w:val="000000" w:themeColor="text1"/>
          <w:sz w:val="24"/>
          <w:u w:color="000000" w:themeColor="text1"/>
        </w:rPr>
        <w:t xml:space="preserve"> SH</w:t>
      </w:r>
      <w:r w:rsidRPr="00650686">
        <w:rPr>
          <w:rFonts w:asciiTheme="minorHAnsi" w:hAnsiTheme="minorHAnsi" w:cstheme="minorHAnsi"/>
          <w:color w:val="000000" w:themeColor="text1"/>
          <w:sz w:val="24"/>
          <w:u w:color="000000" w:themeColor="text1"/>
        </w:rPr>
        <w:t>, Li</w:t>
      </w:r>
      <w:r w:rsidR="00D77DC8" w:rsidRPr="00650686">
        <w:rPr>
          <w:rFonts w:asciiTheme="minorHAnsi" w:hAnsiTheme="minorHAnsi" w:cstheme="minorHAnsi"/>
          <w:color w:val="000000" w:themeColor="text1"/>
          <w:sz w:val="24"/>
          <w:u w:color="000000" w:themeColor="text1"/>
        </w:rPr>
        <w:t xml:space="preserve"> T</w:t>
      </w:r>
      <w:r w:rsidRPr="00650686">
        <w:rPr>
          <w:rFonts w:asciiTheme="minorHAnsi" w:hAnsiTheme="minorHAnsi" w:cstheme="minorHAnsi"/>
          <w:color w:val="000000" w:themeColor="text1"/>
          <w:sz w:val="24"/>
          <w:u w:color="000000" w:themeColor="text1"/>
        </w:rPr>
        <w:t>, Liu</w:t>
      </w:r>
      <w:r w:rsidR="00D77DC8" w:rsidRPr="00650686">
        <w:rPr>
          <w:rFonts w:asciiTheme="minorHAnsi" w:hAnsiTheme="minorHAnsi" w:cstheme="minorHAnsi"/>
          <w:color w:val="000000" w:themeColor="text1"/>
          <w:sz w:val="24"/>
          <w:u w:color="000000" w:themeColor="text1"/>
        </w:rPr>
        <w:t xml:space="preserve"> X</w:t>
      </w:r>
      <w:r w:rsidRPr="00650686">
        <w:rPr>
          <w:rFonts w:asciiTheme="minorHAnsi" w:hAnsiTheme="minorHAnsi" w:cstheme="minorHAnsi"/>
          <w:color w:val="000000" w:themeColor="text1"/>
          <w:sz w:val="24"/>
          <w:u w:color="000000" w:themeColor="text1"/>
        </w:rPr>
        <w:t>, Takwoingi</w:t>
      </w:r>
      <w:r w:rsidR="00D77DC8" w:rsidRPr="00650686">
        <w:rPr>
          <w:rFonts w:asciiTheme="minorHAnsi" w:hAnsiTheme="minorHAnsi" w:cstheme="minorHAnsi"/>
          <w:color w:val="000000" w:themeColor="text1"/>
          <w:sz w:val="24"/>
          <w:u w:color="000000" w:themeColor="text1"/>
        </w:rPr>
        <w:t xml:space="preserve"> Y</w:t>
      </w:r>
      <w:r w:rsidRPr="00650686">
        <w:rPr>
          <w:rFonts w:asciiTheme="minorHAnsi" w:hAnsiTheme="minorHAnsi" w:cstheme="minorHAnsi"/>
          <w:color w:val="000000" w:themeColor="text1"/>
          <w:sz w:val="24"/>
          <w:u w:color="000000" w:themeColor="text1"/>
        </w:rPr>
        <w:t>, Sounderajah</w:t>
      </w:r>
      <w:r w:rsidR="00D77DC8" w:rsidRPr="00650686">
        <w:rPr>
          <w:rFonts w:asciiTheme="minorHAnsi" w:hAnsiTheme="minorHAnsi" w:cstheme="minorHAnsi"/>
          <w:color w:val="000000" w:themeColor="text1"/>
          <w:sz w:val="24"/>
          <w:u w:color="000000" w:themeColor="text1"/>
        </w:rPr>
        <w:t xml:space="preserve"> V</w:t>
      </w:r>
      <w:r w:rsidRPr="00650686">
        <w:rPr>
          <w:rFonts w:asciiTheme="minorHAnsi" w:hAnsiTheme="minorHAnsi" w:cstheme="minorHAnsi"/>
          <w:color w:val="000000" w:themeColor="text1"/>
          <w:sz w:val="24"/>
          <w:u w:color="000000" w:themeColor="text1"/>
        </w:rPr>
        <w:t>, Ashrafian</w:t>
      </w:r>
      <w:r w:rsidR="00D77DC8" w:rsidRPr="00650686">
        <w:rPr>
          <w:rFonts w:asciiTheme="minorHAnsi" w:hAnsiTheme="minorHAnsi" w:cstheme="minorHAnsi"/>
          <w:color w:val="000000" w:themeColor="text1"/>
          <w:sz w:val="24"/>
          <w:u w:color="000000" w:themeColor="text1"/>
        </w:rPr>
        <w:t xml:space="preserve"> H</w:t>
      </w:r>
      <w:r w:rsidRPr="00650686">
        <w:rPr>
          <w:rFonts w:asciiTheme="minorHAnsi" w:hAnsiTheme="minorHAnsi" w:cstheme="minorHAnsi"/>
          <w:color w:val="000000" w:themeColor="text1"/>
          <w:sz w:val="24"/>
          <w:u w:color="000000" w:themeColor="text1"/>
        </w:rPr>
        <w:t>, Ting</w:t>
      </w:r>
      <w:r w:rsidR="00D77DC8" w:rsidRPr="00650686">
        <w:rPr>
          <w:rFonts w:asciiTheme="minorHAnsi" w:hAnsiTheme="minorHAnsi" w:cstheme="minorHAnsi"/>
          <w:color w:val="000000" w:themeColor="text1"/>
          <w:sz w:val="24"/>
          <w:u w:color="000000" w:themeColor="text1"/>
        </w:rPr>
        <w:t xml:space="preserve"> DSW</w:t>
      </w:r>
      <w:r w:rsidRPr="00650686">
        <w:rPr>
          <w:rFonts w:asciiTheme="minorHAnsi" w:hAnsiTheme="minorHAnsi" w:cstheme="minorHAnsi"/>
          <w:color w:val="000000" w:themeColor="text1"/>
          <w:sz w:val="24"/>
          <w:u w:color="000000" w:themeColor="text1"/>
        </w:rPr>
        <w:t>, Mehta</w:t>
      </w:r>
      <w:r w:rsidR="00D77DC8" w:rsidRPr="00650686">
        <w:rPr>
          <w:rFonts w:asciiTheme="minorHAnsi" w:hAnsiTheme="minorHAnsi" w:cstheme="minorHAnsi"/>
          <w:color w:val="000000" w:themeColor="text1"/>
          <w:sz w:val="24"/>
          <w:u w:color="000000" w:themeColor="text1"/>
        </w:rPr>
        <w:t xml:space="preserve"> JS</w:t>
      </w:r>
      <w:r w:rsidRPr="00650686">
        <w:rPr>
          <w:rFonts w:asciiTheme="minorHAnsi" w:hAnsiTheme="minorHAnsi" w:cstheme="minorHAnsi"/>
          <w:color w:val="000000" w:themeColor="text1"/>
          <w:sz w:val="24"/>
          <w:u w:color="000000" w:themeColor="text1"/>
        </w:rPr>
        <w:t>, Rauz</w:t>
      </w:r>
      <w:r w:rsidR="00D77DC8" w:rsidRPr="00650686">
        <w:rPr>
          <w:rFonts w:asciiTheme="minorHAnsi" w:hAnsiTheme="minorHAnsi" w:cstheme="minorHAnsi"/>
          <w:color w:val="000000" w:themeColor="text1"/>
          <w:sz w:val="24"/>
          <w:u w:color="000000" w:themeColor="text1"/>
        </w:rPr>
        <w:t xml:space="preserve"> S</w:t>
      </w:r>
      <w:r w:rsidRPr="00650686">
        <w:rPr>
          <w:rFonts w:asciiTheme="minorHAnsi" w:hAnsiTheme="minorHAnsi" w:cstheme="minorHAnsi"/>
          <w:color w:val="000000" w:themeColor="text1"/>
          <w:sz w:val="24"/>
          <w:u w:color="000000" w:themeColor="text1"/>
        </w:rPr>
        <w:t>, Said</w:t>
      </w:r>
      <w:r w:rsidR="00D77DC8" w:rsidRPr="00650686">
        <w:rPr>
          <w:rFonts w:asciiTheme="minorHAnsi" w:hAnsiTheme="minorHAnsi" w:cstheme="minorHAnsi"/>
          <w:color w:val="000000" w:themeColor="text1"/>
          <w:sz w:val="24"/>
          <w:u w:color="000000" w:themeColor="text1"/>
        </w:rPr>
        <w:t xml:space="preserve"> DG</w:t>
      </w:r>
      <w:r w:rsidRPr="00650686">
        <w:rPr>
          <w:rFonts w:asciiTheme="minorHAnsi" w:hAnsiTheme="minorHAnsi" w:cstheme="minorHAnsi"/>
          <w:color w:val="000000" w:themeColor="text1"/>
          <w:sz w:val="24"/>
          <w:u w:color="000000" w:themeColor="text1"/>
        </w:rPr>
        <w:t>, Dua</w:t>
      </w:r>
      <w:r w:rsidR="00D77DC8" w:rsidRPr="00650686">
        <w:rPr>
          <w:rFonts w:asciiTheme="minorHAnsi" w:hAnsiTheme="minorHAnsi" w:cstheme="minorHAnsi"/>
          <w:color w:val="000000" w:themeColor="text1"/>
          <w:sz w:val="24"/>
          <w:u w:color="000000" w:themeColor="text1"/>
        </w:rPr>
        <w:t xml:space="preserve"> HS</w:t>
      </w:r>
      <w:r w:rsidRPr="00650686">
        <w:rPr>
          <w:rFonts w:asciiTheme="minorHAnsi" w:hAnsiTheme="minorHAnsi" w:cstheme="minorHAnsi"/>
          <w:color w:val="000000" w:themeColor="text1"/>
          <w:sz w:val="24"/>
          <w:u w:color="000000" w:themeColor="text1"/>
        </w:rPr>
        <w:t>, Burton</w:t>
      </w:r>
      <w:r w:rsidR="00D77DC8" w:rsidRPr="00650686">
        <w:rPr>
          <w:rFonts w:asciiTheme="minorHAnsi" w:hAnsiTheme="minorHAnsi" w:cstheme="minorHAnsi"/>
          <w:color w:val="000000" w:themeColor="text1"/>
          <w:sz w:val="24"/>
          <w:u w:color="000000" w:themeColor="text1"/>
        </w:rPr>
        <w:t xml:space="preserve"> MJ</w:t>
      </w:r>
      <w:r w:rsidRPr="00650686">
        <w:rPr>
          <w:rFonts w:asciiTheme="minorHAnsi" w:hAnsiTheme="minorHAnsi" w:cstheme="minorHAnsi"/>
          <w:color w:val="000000" w:themeColor="text1"/>
          <w:sz w:val="24"/>
          <w:u w:color="000000" w:themeColor="text1"/>
        </w:rPr>
        <w:t>, Ting</w:t>
      </w:r>
      <w:r w:rsidR="00D77DC8" w:rsidRPr="00650686">
        <w:rPr>
          <w:rFonts w:asciiTheme="minorHAnsi" w:hAnsiTheme="minorHAnsi" w:cstheme="minorHAnsi"/>
          <w:color w:val="000000" w:themeColor="text1"/>
          <w:sz w:val="24"/>
          <w:u w:color="000000" w:themeColor="text1"/>
        </w:rPr>
        <w:t xml:space="preserve"> DSJ. </w:t>
      </w:r>
      <w:r w:rsidRPr="00650686">
        <w:rPr>
          <w:rFonts w:asciiTheme="minorHAnsi" w:hAnsiTheme="minorHAnsi" w:cstheme="minorHAnsi"/>
          <w:color w:val="000000" w:themeColor="text1"/>
          <w:sz w:val="24"/>
          <w:u w:color="000000" w:themeColor="text1"/>
        </w:rPr>
        <w:t>Diagnostic performance of deep learning for infectious keratitis: a systematic review and meta-analysis</w:t>
      </w:r>
      <w:r w:rsidR="00D77DC8"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color w:val="000000" w:themeColor="text1"/>
          <w:sz w:val="24"/>
          <w:u w:color="000000" w:themeColor="text1"/>
        </w:rPr>
        <w:t>eClinicalMedicine</w:t>
      </w:r>
      <w:r w:rsidR="00D77DC8" w:rsidRPr="00650686">
        <w:rPr>
          <w:rFonts w:asciiTheme="minorHAnsi" w:hAnsiTheme="minorHAnsi" w:cstheme="minorHAnsi"/>
          <w:color w:val="000000" w:themeColor="text1"/>
          <w:sz w:val="24"/>
          <w:u w:color="000000" w:themeColor="text1"/>
        </w:rPr>
        <w:t xml:space="preserve">. 2024; </w:t>
      </w:r>
      <w:r w:rsidRPr="00650686">
        <w:rPr>
          <w:rFonts w:asciiTheme="minorHAnsi" w:hAnsiTheme="minorHAnsi" w:cstheme="minorHAnsi"/>
          <w:color w:val="000000" w:themeColor="text1"/>
          <w:sz w:val="24"/>
          <w:u w:color="000000" w:themeColor="text1"/>
        </w:rPr>
        <w:t>77</w:t>
      </w:r>
      <w:r w:rsidR="00D77DC8"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color w:val="000000" w:themeColor="text1"/>
          <w:sz w:val="24"/>
          <w:u w:color="000000" w:themeColor="text1"/>
        </w:rPr>
        <w:t>102887</w:t>
      </w:r>
      <w:r w:rsidR="00D77DC8" w:rsidRPr="00650686">
        <w:rPr>
          <w:rFonts w:asciiTheme="minorHAnsi" w:hAnsiTheme="minorHAnsi" w:cstheme="minorHAnsi"/>
          <w:color w:val="000000" w:themeColor="text1"/>
          <w:sz w:val="24"/>
          <w:u w:color="000000" w:themeColor="text1"/>
        </w:rPr>
        <w:t xml:space="preserve">. </w:t>
      </w:r>
      <w:hyperlink r:id="rId14" w:history="1">
        <w:r w:rsidR="00D77DC8" w:rsidRPr="00650686">
          <w:rPr>
            <w:rStyle w:val="Hyperlink"/>
            <w:rFonts w:asciiTheme="minorHAnsi" w:hAnsiTheme="minorHAnsi" w:cstheme="minorHAnsi"/>
            <w:sz w:val="24"/>
          </w:rPr>
          <w:t xml:space="preserve">doi: </w:t>
        </w:r>
        <w:r w:rsidRPr="00650686">
          <w:rPr>
            <w:rStyle w:val="Hyperlink"/>
            <w:rFonts w:asciiTheme="minorHAnsi" w:hAnsiTheme="minorHAnsi" w:cstheme="minorHAnsi"/>
            <w:sz w:val="24"/>
          </w:rPr>
          <w:t>10.1016/j.eclinm.2024.102887</w:t>
        </w:r>
      </w:hyperlink>
      <w:r w:rsidRPr="00650686">
        <w:rPr>
          <w:rFonts w:asciiTheme="minorHAnsi" w:hAnsiTheme="minorHAnsi" w:cstheme="minorHAnsi"/>
          <w:color w:val="000000" w:themeColor="text1"/>
          <w:sz w:val="24"/>
          <w:u w:color="000000" w:themeColor="text1"/>
        </w:rPr>
        <w:t>.</w:t>
      </w:r>
      <w:r w:rsidR="00BA06AA" w:rsidRPr="00650686">
        <w:rPr>
          <w:rFonts w:asciiTheme="minorHAnsi" w:hAnsiTheme="minorHAnsi" w:cstheme="minorHAnsi"/>
          <w:color w:val="000000" w:themeColor="text1"/>
          <w:sz w:val="24"/>
          <w:u w:color="000000" w:themeColor="text1"/>
        </w:rPr>
        <w:t xml:space="preserve"> PMID: 39469534.</w:t>
      </w:r>
    </w:p>
    <w:p w14:paraId="712375E3" w14:textId="77777777" w:rsidR="00E73281" w:rsidRPr="00650686" w:rsidRDefault="00E73281" w:rsidP="00E73281">
      <w:pPr>
        <w:spacing w:line="240" w:lineRule="atLeast"/>
        <w:rPr>
          <w:rFonts w:asciiTheme="minorHAnsi" w:hAnsiTheme="minorHAnsi" w:cstheme="minorHAnsi"/>
          <w:color w:val="000000" w:themeColor="text1"/>
          <w:sz w:val="24"/>
          <w:u w:color="000000" w:themeColor="text1"/>
        </w:rPr>
      </w:pPr>
    </w:p>
    <w:p w14:paraId="72E2C4AB" w14:textId="04F7C7CF" w:rsidR="00307B0C" w:rsidRPr="00650686" w:rsidRDefault="00307B0C" w:rsidP="004E296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Kang C, Lo JE, Zhang H, Ng SM, Lin JC, Scott IU, Kalpathy-Cramer J, </w:t>
      </w:r>
      <w:r w:rsidRPr="00650686">
        <w:rPr>
          <w:rFonts w:asciiTheme="minorHAnsi" w:hAnsiTheme="minorHAnsi" w:cstheme="minorHAnsi"/>
          <w:b/>
          <w:bCs/>
          <w:color w:val="000000" w:themeColor="text1"/>
          <w:sz w:val="24"/>
          <w:u w:color="000000" w:themeColor="text1"/>
        </w:rPr>
        <w:t>Liu SA</w:t>
      </w:r>
      <w:r w:rsidRPr="00650686">
        <w:rPr>
          <w:rFonts w:asciiTheme="minorHAnsi" w:hAnsiTheme="minorHAnsi" w:cstheme="minorHAnsi"/>
          <w:color w:val="000000" w:themeColor="text1"/>
          <w:sz w:val="24"/>
          <w:u w:color="000000" w:themeColor="text1"/>
        </w:rPr>
        <w:t xml:space="preserve">, Greenberg PB. Artificial intelligence for diagnosing exudative age-related macular degeneration. Cochrane Database Syst Rev. 2024 Oct 17;10:CD015522. </w:t>
      </w:r>
      <w:hyperlink r:id="rId15" w:history="1">
        <w:r w:rsidRPr="00650686">
          <w:rPr>
            <w:rStyle w:val="Hyperlink"/>
            <w:rFonts w:asciiTheme="minorHAnsi" w:hAnsiTheme="minorHAnsi" w:cstheme="minorHAnsi"/>
            <w:sz w:val="24"/>
          </w:rPr>
          <w:t>doi: 10.1002/14651858.CD015522.pub2</w:t>
        </w:r>
      </w:hyperlink>
      <w:r w:rsidRPr="00650686">
        <w:rPr>
          <w:rFonts w:asciiTheme="minorHAnsi" w:hAnsiTheme="minorHAnsi" w:cstheme="minorHAnsi"/>
          <w:color w:val="000000" w:themeColor="text1"/>
          <w:sz w:val="24"/>
          <w:u w:color="000000" w:themeColor="text1"/>
        </w:rPr>
        <w:t>. PMID: 39417312.</w:t>
      </w:r>
    </w:p>
    <w:p w14:paraId="5454B12B" w14:textId="77777777" w:rsidR="00307B0C" w:rsidRPr="00650686" w:rsidRDefault="00307B0C" w:rsidP="00307B0C">
      <w:pPr>
        <w:spacing w:line="240" w:lineRule="atLeast"/>
        <w:rPr>
          <w:rFonts w:asciiTheme="minorHAnsi" w:hAnsiTheme="minorHAnsi" w:cstheme="minorHAnsi"/>
          <w:color w:val="000000" w:themeColor="text1"/>
          <w:sz w:val="24"/>
          <w:u w:color="000000" w:themeColor="text1"/>
        </w:rPr>
      </w:pPr>
    </w:p>
    <w:p w14:paraId="782220C5" w14:textId="19BEC734" w:rsidR="00E74009" w:rsidRPr="00650686" w:rsidRDefault="00E74009" w:rsidP="004E296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Tiong EWW,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Ting DSJ. Cochrane corner: artificial intelligence for keratoconus. Eye (Lond). 2024 Sep 19. </w:t>
      </w:r>
      <w:hyperlink r:id="rId16" w:history="1">
        <w:r w:rsidRPr="00650686">
          <w:rPr>
            <w:rStyle w:val="Hyperlink"/>
            <w:rFonts w:asciiTheme="minorHAnsi" w:hAnsiTheme="minorHAnsi" w:cstheme="minorHAnsi"/>
            <w:sz w:val="24"/>
          </w:rPr>
          <w:t>doi: 10.1038/s41433-024-03347-z</w:t>
        </w:r>
      </w:hyperlink>
      <w:r w:rsidRPr="00650686">
        <w:rPr>
          <w:rFonts w:asciiTheme="minorHAnsi" w:hAnsiTheme="minorHAnsi" w:cstheme="minorHAnsi"/>
          <w:color w:val="000000" w:themeColor="text1"/>
          <w:sz w:val="24"/>
          <w:u w:color="000000" w:themeColor="text1"/>
        </w:rPr>
        <w:t>. Epub ahead of print. PMID: 39300189.</w:t>
      </w:r>
    </w:p>
    <w:p w14:paraId="50500EEA" w14:textId="77777777" w:rsidR="00E74009" w:rsidRPr="00650686" w:rsidRDefault="00E74009" w:rsidP="00E74009">
      <w:pPr>
        <w:pStyle w:val="ListParagraph"/>
        <w:rPr>
          <w:rFonts w:asciiTheme="minorHAnsi" w:hAnsiTheme="minorHAnsi" w:cstheme="minorHAnsi"/>
          <w:color w:val="000000" w:themeColor="text1"/>
          <w:sz w:val="24"/>
          <w:u w:color="000000" w:themeColor="text1"/>
        </w:rPr>
      </w:pPr>
    </w:p>
    <w:p w14:paraId="44777C87" w14:textId="2F9764EC" w:rsidR="00761EAD" w:rsidRPr="00650686" w:rsidRDefault="00761EAD" w:rsidP="004E296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Caffery B, Pucker AD, Chidi-Egboka NC, Obinwanne CJ, Harkness B, Carnt NA,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Ng A. Lubricating drops for contact lens discomfort in adults. Cochrane Database of Systematic Reviews 2024, Issue 9. Art. No.: CD015751. </w:t>
      </w:r>
      <w:hyperlink r:id="rId17" w:history="1">
        <w:r w:rsidRPr="00650686">
          <w:rPr>
            <w:rStyle w:val="Hyperlink"/>
            <w:rFonts w:asciiTheme="minorHAnsi" w:hAnsiTheme="minorHAnsi" w:cstheme="minorHAnsi"/>
            <w:sz w:val="24"/>
          </w:rPr>
          <w:t>doi: 10.1002/14651858.CD015751.pub2</w:t>
        </w:r>
      </w:hyperlink>
      <w:r w:rsidRPr="00650686">
        <w:rPr>
          <w:rFonts w:asciiTheme="minorHAnsi" w:hAnsiTheme="minorHAnsi" w:cstheme="minorHAnsi"/>
          <w:color w:val="000000" w:themeColor="text1"/>
          <w:sz w:val="24"/>
          <w:u w:color="000000" w:themeColor="text1"/>
        </w:rPr>
        <w:t xml:space="preserve">. PMID: </w:t>
      </w:r>
      <w:r w:rsidR="001C3D66" w:rsidRPr="00650686">
        <w:rPr>
          <w:rFonts w:asciiTheme="minorHAnsi" w:hAnsiTheme="minorHAnsi" w:cstheme="minorHAnsi"/>
          <w:color w:val="000000" w:themeColor="text1"/>
          <w:sz w:val="24"/>
          <w:u w:color="000000" w:themeColor="text1"/>
        </w:rPr>
        <w:t>39234924.</w:t>
      </w:r>
    </w:p>
    <w:p w14:paraId="4AD25AD8" w14:textId="77777777" w:rsidR="00761EAD" w:rsidRPr="00650686" w:rsidRDefault="00761EAD" w:rsidP="00761EAD">
      <w:pPr>
        <w:spacing w:line="240" w:lineRule="atLeast"/>
        <w:rPr>
          <w:rFonts w:asciiTheme="minorHAnsi" w:hAnsiTheme="minorHAnsi" w:cstheme="minorHAnsi"/>
          <w:color w:val="000000" w:themeColor="text1"/>
          <w:sz w:val="24"/>
          <w:u w:color="000000" w:themeColor="text1"/>
        </w:rPr>
      </w:pPr>
    </w:p>
    <w:p w14:paraId="4CE3E560" w14:textId="503E7877" w:rsidR="003E5700" w:rsidRPr="00650686" w:rsidRDefault="003E5700" w:rsidP="004E296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Virgili G. Cochrane Corner: Anti-vascular endothelial growth factor biosimilar for macular degeneration. Eye (Lond). 2024 Jul 19. </w:t>
      </w:r>
      <w:hyperlink r:id="rId18" w:history="1">
        <w:r w:rsidRPr="00650686">
          <w:rPr>
            <w:rStyle w:val="Hyperlink"/>
            <w:rFonts w:asciiTheme="minorHAnsi" w:hAnsiTheme="minorHAnsi" w:cstheme="minorHAnsi"/>
            <w:sz w:val="24"/>
          </w:rPr>
          <w:t>doi: 10.1038/s41433-024-03263-2</w:t>
        </w:r>
      </w:hyperlink>
      <w:r w:rsidRPr="00650686">
        <w:rPr>
          <w:rFonts w:asciiTheme="minorHAnsi" w:hAnsiTheme="minorHAnsi" w:cstheme="minorHAnsi"/>
          <w:color w:val="000000" w:themeColor="text1"/>
          <w:sz w:val="24"/>
          <w:u w:color="000000" w:themeColor="text1"/>
        </w:rPr>
        <w:t>. Epub ahead of print. PMID: 39030410.</w:t>
      </w:r>
    </w:p>
    <w:p w14:paraId="15FAF3B1"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58647B6B" w14:textId="63177453" w:rsidR="000D0D98" w:rsidRPr="00650686" w:rsidRDefault="0084791E" w:rsidP="00510ED0">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Hawkins BS. Does systematic fluoroquinolone use increase risk of retinal detachment?</w:t>
      </w:r>
      <w:r w:rsidR="000D0D98"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color w:val="000000" w:themeColor="text1"/>
          <w:sz w:val="24"/>
          <w:u w:color="000000" w:themeColor="text1"/>
        </w:rPr>
        <w:t xml:space="preserve">JAMA Ophthalmology </w:t>
      </w:r>
      <w:r w:rsidR="000D0D98" w:rsidRPr="00650686">
        <w:rPr>
          <w:rFonts w:asciiTheme="minorHAnsi" w:hAnsiTheme="minorHAnsi" w:cstheme="minorHAnsi"/>
          <w:color w:val="000000" w:themeColor="text1"/>
          <w:sz w:val="24"/>
          <w:u w:color="000000" w:themeColor="text1"/>
        </w:rPr>
        <w:t xml:space="preserve">2024 May 30. </w:t>
      </w:r>
      <w:hyperlink r:id="rId19" w:history="1">
        <w:r w:rsidR="003E5700" w:rsidRPr="00650686">
          <w:rPr>
            <w:rStyle w:val="Hyperlink"/>
            <w:rFonts w:asciiTheme="minorHAnsi" w:hAnsiTheme="minorHAnsi" w:cstheme="minorHAnsi"/>
            <w:sz w:val="24"/>
          </w:rPr>
          <w:t>doi: 10.1001/jamaophthalmol.2024.1948</w:t>
        </w:r>
      </w:hyperlink>
      <w:r w:rsidR="003E5700" w:rsidRPr="00650686">
        <w:rPr>
          <w:rFonts w:asciiTheme="minorHAnsi" w:hAnsiTheme="minorHAnsi" w:cstheme="minorHAnsi"/>
          <w:color w:val="000000" w:themeColor="text1"/>
          <w:sz w:val="24"/>
          <w:u w:color="000000" w:themeColor="text1"/>
        </w:rPr>
        <w:t>. PMID: 38814580; PMCID: PMC11257786.</w:t>
      </w:r>
    </w:p>
    <w:p w14:paraId="27A7E06D" w14:textId="77777777" w:rsidR="003E5700" w:rsidRPr="00650686" w:rsidRDefault="003E5700" w:rsidP="003E5700">
      <w:pPr>
        <w:pStyle w:val="ListParagraph"/>
        <w:rPr>
          <w:rFonts w:asciiTheme="minorHAnsi" w:hAnsiTheme="minorHAnsi" w:cstheme="minorHAnsi"/>
          <w:color w:val="000000" w:themeColor="text1"/>
          <w:sz w:val="24"/>
          <w:u w:color="000000" w:themeColor="text1"/>
        </w:rPr>
      </w:pPr>
    </w:p>
    <w:p w14:paraId="45E80C62" w14:textId="38C800AF" w:rsidR="0060771C" w:rsidRPr="00650686" w:rsidRDefault="0060771C" w:rsidP="0060771C">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Fung TH, Yim TW, Lois N, Wright DM,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Williamson T.</w:t>
      </w:r>
      <w:r w:rsidR="000631C5"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color w:val="000000" w:themeColor="text1"/>
          <w:sz w:val="24"/>
          <w:u w:color="000000" w:themeColor="text1"/>
        </w:rPr>
        <w:t xml:space="preserve">Face-down positioning or posturing after pars plana vitrectomy for macula-involving rhegmatogenous retinal detachments. Cochrane Database of Systematic Reviews </w:t>
      </w:r>
      <w:r w:rsidR="000631C5" w:rsidRPr="00650686">
        <w:rPr>
          <w:rFonts w:asciiTheme="minorHAnsi" w:hAnsiTheme="minorHAnsi" w:cstheme="minorHAnsi"/>
          <w:color w:val="000000" w:themeColor="text1"/>
          <w:sz w:val="24"/>
          <w:u w:color="000000" w:themeColor="text1"/>
        </w:rPr>
        <w:t xml:space="preserve">2024 Mar 15;3(3):CD015514. </w:t>
      </w:r>
      <w:hyperlink r:id="rId20" w:history="1">
        <w:r w:rsidR="000631C5" w:rsidRPr="00650686">
          <w:rPr>
            <w:rStyle w:val="Hyperlink"/>
            <w:rFonts w:asciiTheme="minorHAnsi" w:hAnsiTheme="minorHAnsi" w:cstheme="minorHAnsi"/>
            <w:sz w:val="24"/>
          </w:rPr>
          <w:t>doi: 10.1002/14651858.CD015514.pub2</w:t>
        </w:r>
      </w:hyperlink>
      <w:r w:rsidR="000631C5" w:rsidRPr="00650686">
        <w:rPr>
          <w:rFonts w:asciiTheme="minorHAnsi" w:hAnsiTheme="minorHAnsi" w:cstheme="minorHAnsi"/>
          <w:color w:val="000000" w:themeColor="text1"/>
          <w:sz w:val="24"/>
          <w:u w:color="000000" w:themeColor="text1"/>
        </w:rPr>
        <w:t>. PMID: 38488250.</w:t>
      </w:r>
    </w:p>
    <w:p w14:paraId="7EF94649" w14:textId="77777777" w:rsidR="00244D3D" w:rsidRPr="00650686" w:rsidRDefault="00244D3D" w:rsidP="00244D3D">
      <w:pPr>
        <w:spacing w:line="240" w:lineRule="atLeast"/>
        <w:rPr>
          <w:rFonts w:asciiTheme="minorHAnsi" w:hAnsiTheme="minorHAnsi" w:cstheme="minorHAnsi"/>
          <w:color w:val="000000" w:themeColor="text1"/>
          <w:sz w:val="24"/>
          <w:u w:color="000000" w:themeColor="text1"/>
        </w:rPr>
      </w:pPr>
    </w:p>
    <w:p w14:paraId="447FB37B" w14:textId="07B0D339" w:rsidR="00ED7C91" w:rsidRPr="00650686" w:rsidRDefault="00244D3D" w:rsidP="002D5D78">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H, McCann P, Lien T, Xiao M, Abraham AG, Gregory DG, Hauswirth SG, Qureshi R,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Saldanha IJ, Li T. Prevalence of dry eye and Meibomian gland dysfunction in Central and South America: a systematic review and meta-analysis. BMC Ophthalmology</w:t>
      </w:r>
      <w:r w:rsidR="002E269E" w:rsidRPr="00650686">
        <w:rPr>
          <w:rFonts w:asciiTheme="minorHAnsi" w:hAnsiTheme="minorHAnsi" w:cstheme="minorHAnsi"/>
          <w:color w:val="000000" w:themeColor="text1"/>
          <w:sz w:val="24"/>
          <w:u w:color="000000" w:themeColor="text1"/>
        </w:rPr>
        <w:t xml:space="preserve"> </w:t>
      </w:r>
      <w:r w:rsidR="009F012D" w:rsidRPr="00650686">
        <w:rPr>
          <w:rFonts w:asciiTheme="minorHAnsi" w:hAnsiTheme="minorHAnsi" w:cstheme="minorHAnsi"/>
          <w:color w:val="000000" w:themeColor="text1"/>
          <w:sz w:val="24"/>
          <w:u w:color="000000" w:themeColor="text1"/>
        </w:rPr>
        <w:t xml:space="preserve">2024 Jan 31;24(1):50. </w:t>
      </w:r>
      <w:hyperlink r:id="rId21" w:history="1">
        <w:r w:rsidR="000F1D4D" w:rsidRPr="00650686">
          <w:rPr>
            <w:rStyle w:val="Hyperlink"/>
            <w:rFonts w:asciiTheme="minorHAnsi" w:hAnsiTheme="minorHAnsi" w:cstheme="minorHAnsi"/>
            <w:sz w:val="24"/>
          </w:rPr>
          <w:t>doi: 10.1186/s12886-023-03249-w</w:t>
        </w:r>
      </w:hyperlink>
      <w:r w:rsidR="000F1D4D" w:rsidRPr="00650686">
        <w:rPr>
          <w:rFonts w:asciiTheme="minorHAnsi" w:hAnsiTheme="minorHAnsi" w:cstheme="minorHAnsi"/>
          <w:color w:val="000000" w:themeColor="text1"/>
          <w:sz w:val="24"/>
          <w:u w:color="000000" w:themeColor="text1"/>
        </w:rPr>
        <w:t xml:space="preserve">. </w:t>
      </w:r>
      <w:r w:rsidR="00D7296C" w:rsidRPr="00650686">
        <w:rPr>
          <w:rFonts w:asciiTheme="minorHAnsi" w:hAnsiTheme="minorHAnsi" w:cstheme="minorHAnsi"/>
          <w:color w:val="000000" w:themeColor="text1"/>
          <w:sz w:val="24"/>
          <w:u w:color="000000" w:themeColor="text1"/>
        </w:rPr>
        <w:t>PMID: 38297204.</w:t>
      </w:r>
    </w:p>
    <w:p w14:paraId="375E979A" w14:textId="77777777" w:rsidR="009F012D" w:rsidRPr="00650686" w:rsidRDefault="009F012D" w:rsidP="009F012D">
      <w:pPr>
        <w:spacing w:line="240" w:lineRule="atLeast"/>
        <w:rPr>
          <w:rFonts w:asciiTheme="minorHAnsi" w:hAnsiTheme="minorHAnsi" w:cstheme="minorHAnsi"/>
          <w:color w:val="7F7F7F" w:themeColor="text1" w:themeTint="80"/>
          <w:sz w:val="24"/>
          <w:u w:color="000000" w:themeColor="text1"/>
        </w:rPr>
      </w:pPr>
    </w:p>
    <w:p w14:paraId="0C16DCB1" w14:textId="686D6A7B" w:rsidR="005B2A26" w:rsidRPr="00650686" w:rsidRDefault="005B2A26" w:rsidP="008666D1">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w:t>
      </w:r>
      <w:r w:rsidR="000631C5" w:rsidRPr="00650686">
        <w:rPr>
          <w:rFonts w:asciiTheme="minorHAnsi" w:hAnsiTheme="minorHAnsi" w:cstheme="minorHAnsi"/>
          <w:color w:val="000000" w:themeColor="text1"/>
          <w:sz w:val="24"/>
          <w:u w:color="000000" w:themeColor="text1"/>
        </w:rPr>
        <w:t>*</w:t>
      </w:r>
      <w:r w:rsidRPr="00650686">
        <w:rPr>
          <w:rFonts w:asciiTheme="minorHAnsi" w:hAnsiTheme="minorHAnsi" w:cstheme="minorHAnsi"/>
          <w:color w:val="000000" w:themeColor="text1"/>
          <w:sz w:val="24"/>
          <w:u w:color="000000" w:themeColor="text1"/>
        </w:rPr>
        <w:t xml:space="preserve"> Shaughnessy D,</w:t>
      </w:r>
      <w:r w:rsidR="000631C5" w:rsidRPr="00650686">
        <w:rPr>
          <w:rFonts w:asciiTheme="minorHAnsi" w:hAnsiTheme="minorHAnsi" w:cstheme="minorHAnsi"/>
          <w:color w:val="000000" w:themeColor="text1"/>
          <w:sz w:val="24"/>
          <w:u w:color="000000" w:themeColor="text1"/>
        </w:rPr>
        <w:t>*</w:t>
      </w:r>
      <w:r w:rsidRPr="00650686">
        <w:rPr>
          <w:rFonts w:asciiTheme="minorHAnsi" w:hAnsiTheme="minorHAnsi" w:cstheme="minorHAnsi"/>
          <w:color w:val="000000" w:themeColor="text1"/>
          <w:sz w:val="24"/>
          <w:u w:color="000000" w:themeColor="text1"/>
        </w:rPr>
        <w:t xml:space="preserve"> Leslie L, Abbott K, Abraham AG, McCann P, Saldanha IJ, Qureshi R, Li T. Social Determinants of Dry Eye in the United States: A Systematic Review. Am J Ophthalmol. 2024 Jan 17;261:36-53.</w:t>
      </w:r>
      <w:r w:rsidR="000631C5" w:rsidRPr="00650686">
        <w:rPr>
          <w:rFonts w:asciiTheme="minorHAnsi" w:hAnsiTheme="minorHAnsi" w:cstheme="minorHAnsi"/>
          <w:color w:val="000000" w:themeColor="text1"/>
          <w:sz w:val="24"/>
          <w:u w:color="000000" w:themeColor="text1"/>
        </w:rPr>
        <w:t xml:space="preserve"> </w:t>
      </w:r>
      <w:hyperlink r:id="rId22" w:history="1">
        <w:r w:rsidR="000F1D4D" w:rsidRPr="00650686">
          <w:rPr>
            <w:rStyle w:val="Hyperlink"/>
            <w:rFonts w:asciiTheme="minorHAnsi" w:hAnsiTheme="minorHAnsi" w:cstheme="minorHAnsi"/>
            <w:sz w:val="24"/>
          </w:rPr>
          <w:t>doi: 10.1016/j.ajo.2024.01.015</w:t>
        </w:r>
      </w:hyperlink>
      <w:r w:rsidR="000F1D4D" w:rsidRPr="00650686">
        <w:rPr>
          <w:rFonts w:asciiTheme="minorHAnsi" w:hAnsiTheme="minorHAnsi" w:cstheme="minorHAnsi"/>
          <w:color w:val="000000" w:themeColor="text1"/>
          <w:sz w:val="24"/>
          <w:u w:color="000000" w:themeColor="text1"/>
        </w:rPr>
        <w:t xml:space="preserve">. </w:t>
      </w:r>
      <w:r w:rsidR="000631C5" w:rsidRPr="00650686">
        <w:rPr>
          <w:rFonts w:asciiTheme="minorHAnsi" w:hAnsiTheme="minorHAnsi" w:cstheme="minorHAnsi"/>
          <w:color w:val="000000" w:themeColor="text1"/>
          <w:sz w:val="24"/>
          <w:u w:color="000000" w:themeColor="text1"/>
        </w:rPr>
        <w:t>*These authors contributed equally.</w:t>
      </w:r>
      <w:r w:rsidR="00CA51C6" w:rsidRPr="00650686">
        <w:rPr>
          <w:rFonts w:asciiTheme="minorHAnsi" w:hAnsiTheme="minorHAnsi" w:cstheme="minorHAnsi"/>
          <w:color w:val="000000" w:themeColor="text1"/>
          <w:sz w:val="24"/>
          <w:u w:color="000000" w:themeColor="text1"/>
        </w:rPr>
        <w:t xml:space="preserve"> PMID: </w:t>
      </w:r>
      <w:r w:rsidR="00D7296C" w:rsidRPr="00650686">
        <w:rPr>
          <w:rFonts w:asciiTheme="minorHAnsi" w:hAnsiTheme="minorHAnsi" w:cstheme="minorHAnsi"/>
          <w:color w:val="000000" w:themeColor="text1"/>
          <w:sz w:val="24"/>
          <w:u w:color="000000" w:themeColor="text1"/>
        </w:rPr>
        <w:t>38242339.</w:t>
      </w:r>
    </w:p>
    <w:p w14:paraId="19623045"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73FF466B" w14:textId="5580AB0A" w:rsidR="00BA06AA" w:rsidRPr="00650686" w:rsidRDefault="00BA06AA" w:rsidP="00BA06A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lastRenderedPageBreak/>
        <w:t>Liu SH</w:t>
      </w:r>
      <w:r w:rsidRPr="00650686">
        <w:rPr>
          <w:rFonts w:asciiTheme="minorHAnsi" w:hAnsiTheme="minorHAnsi" w:cstheme="minorHAnsi"/>
          <w:color w:val="000000" w:themeColor="text1"/>
          <w:sz w:val="24"/>
          <w:u w:color="000000" w:themeColor="text1"/>
        </w:rPr>
        <w:t xml:space="preserve">, Kuo IC. Topical antibiotics and artificial tears associated with reduced infective-conjunctivitis symptoms. J Pediatr. 2023 Oct;261:113320. </w:t>
      </w:r>
      <w:hyperlink r:id="rId23" w:history="1">
        <w:r w:rsidRPr="00650686">
          <w:rPr>
            <w:rStyle w:val="Hyperlink"/>
            <w:rFonts w:asciiTheme="minorHAnsi" w:hAnsiTheme="minorHAnsi" w:cstheme="minorHAnsi"/>
            <w:sz w:val="24"/>
          </w:rPr>
          <w:t>doi: 10.1016/j.jpeds.2022.12.021</w:t>
        </w:r>
      </w:hyperlink>
      <w:r w:rsidRPr="00650686">
        <w:rPr>
          <w:rFonts w:asciiTheme="minorHAnsi" w:hAnsiTheme="minorHAnsi" w:cstheme="minorHAnsi"/>
          <w:color w:val="000000" w:themeColor="text1"/>
          <w:sz w:val="24"/>
          <w:u w:color="000000" w:themeColor="text1"/>
        </w:rPr>
        <w:t>. PMID: 37741681.</w:t>
      </w:r>
    </w:p>
    <w:p w14:paraId="722AB1BF"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7B7EC167" w14:textId="4D647BCE" w:rsidR="00BA06AA" w:rsidRPr="00650686" w:rsidRDefault="00BA06AA" w:rsidP="00BA06A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Reddy A,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Brady CJ, Sieving PC, Palestine AG. Corticosteroid implants for chronic non-infectious uveitis. Cochrane Database of Systematic Reviews 2023, Issue 1. Art. No.: CD010469. </w:t>
      </w:r>
      <w:hyperlink r:id="rId24" w:history="1">
        <w:r w:rsidR="00216972" w:rsidRPr="00650686">
          <w:rPr>
            <w:rStyle w:val="Hyperlink"/>
            <w:rFonts w:asciiTheme="minorHAnsi" w:hAnsiTheme="minorHAnsi" w:cstheme="minorHAnsi"/>
            <w:sz w:val="24"/>
          </w:rPr>
          <w:t xml:space="preserve">doi: </w:t>
        </w:r>
        <w:r w:rsidRPr="00650686">
          <w:rPr>
            <w:rStyle w:val="Hyperlink"/>
            <w:rFonts w:asciiTheme="minorHAnsi" w:hAnsiTheme="minorHAnsi" w:cstheme="minorHAnsi"/>
            <w:sz w:val="24"/>
          </w:rPr>
          <w:t>10.1002/14651858.CD010469.pub3</w:t>
        </w:r>
      </w:hyperlink>
      <w:r w:rsidRPr="00650686">
        <w:rPr>
          <w:rFonts w:asciiTheme="minorHAnsi" w:hAnsiTheme="minorHAnsi" w:cstheme="minorHAnsi"/>
          <w:color w:val="000000" w:themeColor="text1"/>
          <w:sz w:val="24"/>
          <w:u w:color="000000" w:themeColor="text1"/>
        </w:rPr>
        <w:t>. PMID: 37642198.</w:t>
      </w:r>
    </w:p>
    <w:p w14:paraId="1150CF0F" w14:textId="77777777" w:rsidR="005B2A26" w:rsidRPr="00650686" w:rsidRDefault="005B2A26" w:rsidP="005B2A26">
      <w:pPr>
        <w:spacing w:line="240" w:lineRule="atLeast"/>
        <w:rPr>
          <w:rFonts w:asciiTheme="minorHAnsi" w:hAnsiTheme="minorHAnsi" w:cstheme="minorHAnsi"/>
          <w:color w:val="000000" w:themeColor="text1"/>
          <w:sz w:val="24"/>
          <w:u w:color="000000" w:themeColor="text1"/>
        </w:rPr>
      </w:pPr>
    </w:p>
    <w:p w14:paraId="7ECA6A25" w14:textId="6B006B6A" w:rsidR="00BA06AA" w:rsidRPr="00650686" w:rsidRDefault="00BA06AA" w:rsidP="00BA06A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Sulewski M, Ifantides C,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Leslie L, Kuo IC. Topical ophthalmic anesthetics for corneal abrasions. Cochrane Database of Systematic Reviews 2023, Issue 8. Art. No.: CD015091. </w:t>
      </w:r>
      <w:hyperlink r:id="rId25" w:history="1">
        <w:r w:rsidRPr="00650686">
          <w:rPr>
            <w:rStyle w:val="Hyperlink"/>
            <w:rFonts w:asciiTheme="minorHAnsi" w:hAnsiTheme="minorHAnsi" w:cstheme="minorHAnsi"/>
            <w:sz w:val="24"/>
          </w:rPr>
          <w:t>doi: 10.1002/14651858.CD015091</w:t>
        </w:r>
      </w:hyperlink>
      <w:r w:rsidRPr="00650686">
        <w:rPr>
          <w:rFonts w:asciiTheme="minorHAnsi" w:hAnsiTheme="minorHAnsi" w:cstheme="minorHAnsi"/>
          <w:color w:val="000000" w:themeColor="text1"/>
          <w:sz w:val="24"/>
          <w:u w:color="000000" w:themeColor="text1"/>
        </w:rPr>
        <w:t>. PMID: 37555621.</w:t>
      </w:r>
    </w:p>
    <w:p w14:paraId="138FDEF0" w14:textId="77777777" w:rsidR="00BA06AA" w:rsidRPr="00650686" w:rsidRDefault="00BA06AA" w:rsidP="00BA06AA">
      <w:pPr>
        <w:pStyle w:val="ListParagraph"/>
        <w:rPr>
          <w:rFonts w:asciiTheme="minorHAnsi" w:hAnsiTheme="minorHAnsi" w:cstheme="minorHAnsi"/>
          <w:b/>
          <w:bCs/>
          <w:color w:val="000000" w:themeColor="text1"/>
          <w:sz w:val="24"/>
          <w:u w:color="000000" w:themeColor="text1"/>
        </w:rPr>
      </w:pPr>
    </w:p>
    <w:p w14:paraId="7F2B9890" w14:textId="7E57D1E2" w:rsidR="008666D1" w:rsidRPr="00650686" w:rsidRDefault="008666D1" w:rsidP="008666D1">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Chen YY, Nurmatov U, van Schayck OC, Kuo IC. Antibiotics versus placebo for acute bacterial conjunctivitis: findings from a Cochrane Systematic Review. Am J Ophthalmol. 2024 Jan;257:143-153.</w:t>
      </w:r>
      <w:r w:rsidR="00CA51C6" w:rsidRPr="00650686">
        <w:rPr>
          <w:rFonts w:asciiTheme="minorHAnsi" w:hAnsiTheme="minorHAnsi" w:cstheme="minorHAnsi"/>
          <w:color w:val="000000" w:themeColor="text1"/>
          <w:sz w:val="24"/>
          <w:u w:color="000000" w:themeColor="text1"/>
        </w:rPr>
        <w:t xml:space="preserve"> </w:t>
      </w:r>
      <w:hyperlink r:id="rId26" w:history="1">
        <w:r w:rsidR="00216972" w:rsidRPr="00650686">
          <w:rPr>
            <w:rStyle w:val="Hyperlink"/>
            <w:rFonts w:asciiTheme="minorHAnsi" w:hAnsiTheme="minorHAnsi" w:cstheme="minorHAnsi"/>
            <w:sz w:val="24"/>
          </w:rPr>
          <w:t>doi: 10.1016/j.ajo.2023.06.027.</w:t>
        </w:r>
      </w:hyperlink>
      <w:r w:rsidR="00216972" w:rsidRPr="00650686">
        <w:rPr>
          <w:rFonts w:asciiTheme="minorHAnsi" w:hAnsiTheme="minorHAnsi" w:cstheme="minorHAnsi"/>
          <w:color w:val="000000" w:themeColor="text1"/>
          <w:sz w:val="24"/>
          <w:u w:color="000000" w:themeColor="text1"/>
        </w:rPr>
        <w:t xml:space="preserve"> </w:t>
      </w:r>
      <w:r w:rsidR="00CA51C6" w:rsidRPr="00650686">
        <w:rPr>
          <w:rFonts w:asciiTheme="minorHAnsi" w:hAnsiTheme="minorHAnsi" w:cstheme="minorHAnsi"/>
          <w:color w:val="000000" w:themeColor="text1"/>
          <w:sz w:val="24"/>
          <w:u w:color="000000" w:themeColor="text1"/>
        </w:rPr>
        <w:t xml:space="preserve">PMID: </w:t>
      </w:r>
      <w:r w:rsidR="00D7296C" w:rsidRPr="00650686">
        <w:rPr>
          <w:rFonts w:asciiTheme="minorHAnsi" w:hAnsiTheme="minorHAnsi" w:cstheme="minorHAnsi"/>
          <w:color w:val="000000" w:themeColor="text1"/>
          <w:sz w:val="24"/>
          <w:u w:color="000000" w:themeColor="text1"/>
        </w:rPr>
        <w:t>37482371.</w:t>
      </w:r>
    </w:p>
    <w:p w14:paraId="2DC2C926"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1AA73A2C" w14:textId="3E63E198" w:rsidR="00BA06AA" w:rsidRPr="00650686" w:rsidRDefault="00BA06AA" w:rsidP="00BA06A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Ong ZZ, Sadek Y, Liu X, Qureshi R,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Li T, Sounderajah V, Ashrafian H, Ting DSW, Said DG, Mehta JS, Burton MJ, Dua HS, Ting DSJ. Diagnostic performance of deep learning in infectious keratitis: a systematic review and meta-analysis protocol. BMJ Open. 2023 May 10;13(5):e065537. </w:t>
      </w:r>
      <w:hyperlink r:id="rId27" w:history="1">
        <w:r w:rsidR="00216972" w:rsidRPr="00650686">
          <w:rPr>
            <w:rStyle w:val="Hyperlink"/>
            <w:rFonts w:asciiTheme="minorHAnsi" w:hAnsiTheme="minorHAnsi" w:cstheme="minorHAnsi"/>
            <w:sz w:val="24"/>
          </w:rPr>
          <w:t>doi: 10.1136/bmjopen-2022-065537</w:t>
        </w:r>
      </w:hyperlink>
      <w:r w:rsidR="00216972" w:rsidRPr="00650686">
        <w:rPr>
          <w:rFonts w:asciiTheme="minorHAnsi" w:hAnsiTheme="minorHAnsi" w:cstheme="minorHAnsi"/>
          <w:color w:val="000000" w:themeColor="text1"/>
          <w:sz w:val="24"/>
          <w:u w:color="000000" w:themeColor="text1"/>
        </w:rPr>
        <w:t xml:space="preserve">. </w:t>
      </w:r>
      <w:r w:rsidRPr="00650686">
        <w:rPr>
          <w:rFonts w:asciiTheme="minorHAnsi" w:hAnsiTheme="minorHAnsi" w:cstheme="minorHAnsi"/>
          <w:color w:val="000000" w:themeColor="text1"/>
          <w:sz w:val="24"/>
          <w:u w:color="000000" w:themeColor="text1"/>
        </w:rPr>
        <w:t>PMID: 37164459.</w:t>
      </w:r>
    </w:p>
    <w:p w14:paraId="48CE6C71" w14:textId="77777777" w:rsidR="008666D1" w:rsidRPr="00650686" w:rsidRDefault="008666D1" w:rsidP="008666D1">
      <w:pPr>
        <w:pStyle w:val="ListParagraph"/>
        <w:rPr>
          <w:rFonts w:asciiTheme="minorHAnsi" w:hAnsiTheme="minorHAnsi" w:cstheme="minorHAnsi"/>
          <w:color w:val="000000" w:themeColor="text1"/>
          <w:sz w:val="24"/>
          <w:u w:color="000000" w:themeColor="text1"/>
        </w:rPr>
      </w:pPr>
    </w:p>
    <w:p w14:paraId="50D6E219" w14:textId="4A353777" w:rsidR="00AC341B" w:rsidRPr="00650686" w:rsidRDefault="00AC341B" w:rsidP="00F71717">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Nucci P,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Villani E. Cochrane corner: interventions for myopia control in children. Eye (Lond). 2023 Dec;37(17):3526-3527.</w:t>
      </w:r>
      <w:r w:rsidR="003E3321" w:rsidRPr="00650686">
        <w:rPr>
          <w:rFonts w:asciiTheme="minorHAnsi" w:hAnsiTheme="minorHAnsi" w:cstheme="minorHAnsi"/>
          <w:color w:val="000000" w:themeColor="text1"/>
          <w:sz w:val="24"/>
          <w:u w:color="000000" w:themeColor="text1"/>
        </w:rPr>
        <w:t xml:space="preserve"> </w:t>
      </w:r>
      <w:hyperlink r:id="rId28" w:history="1">
        <w:r w:rsidR="00F71717" w:rsidRPr="00650686">
          <w:rPr>
            <w:rStyle w:val="Hyperlink"/>
            <w:rFonts w:asciiTheme="minorHAnsi" w:hAnsiTheme="minorHAnsi" w:cstheme="minorHAnsi"/>
            <w:sz w:val="24"/>
          </w:rPr>
          <w:t>doi: 10.1038/s41433-023-02558-0.</w:t>
        </w:r>
      </w:hyperlink>
      <w:r w:rsidR="00F71717" w:rsidRPr="00650686">
        <w:rPr>
          <w:rFonts w:asciiTheme="minorHAnsi" w:hAnsiTheme="minorHAnsi" w:cstheme="minorHAnsi"/>
          <w:color w:val="000000" w:themeColor="text1"/>
          <w:sz w:val="24"/>
          <w:u w:color="000000" w:themeColor="text1"/>
        </w:rPr>
        <w:t xml:space="preserve"> </w:t>
      </w:r>
      <w:r w:rsidR="003E3321" w:rsidRPr="00650686">
        <w:rPr>
          <w:rFonts w:asciiTheme="minorHAnsi" w:hAnsiTheme="minorHAnsi" w:cstheme="minorHAnsi"/>
          <w:color w:val="000000" w:themeColor="text1"/>
          <w:sz w:val="24"/>
          <w:u w:color="000000" w:themeColor="text1"/>
        </w:rPr>
        <w:t>PMID: 37142779.</w:t>
      </w:r>
    </w:p>
    <w:p w14:paraId="41801139" w14:textId="77777777" w:rsidR="00251D4C" w:rsidRPr="00650686" w:rsidRDefault="00251D4C" w:rsidP="00251D4C">
      <w:pPr>
        <w:spacing w:line="240" w:lineRule="atLeast"/>
        <w:rPr>
          <w:rFonts w:asciiTheme="minorHAnsi" w:hAnsiTheme="minorHAnsi" w:cstheme="minorHAnsi"/>
          <w:color w:val="7F7F7F" w:themeColor="text1" w:themeTint="80"/>
          <w:sz w:val="24"/>
          <w:u w:color="000000" w:themeColor="text1"/>
        </w:rPr>
      </w:pPr>
    </w:p>
    <w:p w14:paraId="45FE636C" w14:textId="2F6BEFB7" w:rsidR="00B576AA" w:rsidRPr="00650686" w:rsidRDefault="00197014" w:rsidP="005B7DF0">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Sullivan DA, da Costa AX, Doll T, Grupcheva CN, Lazreg S,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McGee SR, Mrthy R, Narang P, Ng A, Nistico S, O’Dell L, Shen J, Harmonization Committee member. TFOS Lifestyle Workshop: Report of the cosmetics subcommittee. Ocular Surface </w:t>
      </w:r>
      <w:r w:rsidR="00953D11" w:rsidRPr="00650686">
        <w:rPr>
          <w:rFonts w:asciiTheme="minorHAnsi" w:hAnsiTheme="minorHAnsi" w:cstheme="minorHAnsi"/>
          <w:color w:val="000000" w:themeColor="text1"/>
          <w:sz w:val="24"/>
          <w:u w:color="000000" w:themeColor="text1"/>
        </w:rPr>
        <w:t>2023 Jul;29:77-130.</w:t>
      </w:r>
      <w:r w:rsidR="00364418" w:rsidRPr="00650686">
        <w:rPr>
          <w:rFonts w:asciiTheme="minorHAnsi" w:hAnsiTheme="minorHAnsi" w:cstheme="minorHAnsi"/>
          <w:color w:val="000000" w:themeColor="text1"/>
          <w:sz w:val="24"/>
          <w:u w:color="000000" w:themeColor="text1"/>
        </w:rPr>
        <w:t xml:space="preserve"> </w:t>
      </w:r>
      <w:hyperlink r:id="rId29" w:history="1">
        <w:r w:rsidR="00F71717" w:rsidRPr="00650686">
          <w:rPr>
            <w:rStyle w:val="Hyperlink"/>
            <w:rFonts w:asciiTheme="minorHAnsi" w:hAnsiTheme="minorHAnsi" w:cstheme="minorHAnsi"/>
            <w:sz w:val="24"/>
          </w:rPr>
          <w:t>doi: 10.1016/j.jtos.2023.04.005.</w:t>
        </w:r>
      </w:hyperlink>
      <w:r w:rsidR="00F71717" w:rsidRPr="00650686">
        <w:rPr>
          <w:rFonts w:asciiTheme="minorHAnsi" w:hAnsiTheme="minorHAnsi" w:cstheme="minorHAnsi"/>
          <w:color w:val="000000" w:themeColor="text1"/>
          <w:sz w:val="24"/>
          <w:u w:color="000000" w:themeColor="text1"/>
        </w:rPr>
        <w:t xml:space="preserve"> </w:t>
      </w:r>
      <w:r w:rsidR="00364418" w:rsidRPr="00650686">
        <w:rPr>
          <w:rFonts w:asciiTheme="minorHAnsi" w:hAnsiTheme="minorHAnsi" w:cstheme="minorHAnsi"/>
          <w:color w:val="000000" w:themeColor="text1"/>
          <w:sz w:val="24"/>
          <w:u w:color="000000" w:themeColor="text1"/>
        </w:rPr>
        <w:t>PMID: 37061220.</w:t>
      </w:r>
    </w:p>
    <w:p w14:paraId="7E67223E" w14:textId="77777777" w:rsidR="000636AA" w:rsidRPr="00650686" w:rsidRDefault="000636AA" w:rsidP="00AE5CBB">
      <w:pPr>
        <w:spacing w:line="240" w:lineRule="atLeast"/>
        <w:rPr>
          <w:rFonts w:asciiTheme="minorHAnsi" w:hAnsiTheme="minorHAnsi" w:cstheme="minorHAnsi"/>
          <w:color w:val="000000" w:themeColor="text1"/>
          <w:sz w:val="24"/>
          <w:u w:color="000000" w:themeColor="text1"/>
        </w:rPr>
      </w:pPr>
    </w:p>
    <w:p w14:paraId="6D0040CD" w14:textId="2782AC76" w:rsidR="00953D11" w:rsidRPr="00650686" w:rsidRDefault="00953D11" w:rsidP="00266DE1">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Downie LE, Britten-Jones AC, Hogg RE, Jalbert I, Li T, Lingham G,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Qureshi R, Saldanha IJ, Singh S, Craig JP. TFOS Lifestyle - Evidence quality report: Advancing the evaluation and synthesis of research evidence. Ocular Surface 2023 Apr;28:200-212.</w:t>
      </w:r>
      <w:r w:rsidR="00364418" w:rsidRPr="00650686">
        <w:rPr>
          <w:rFonts w:asciiTheme="minorHAnsi" w:hAnsiTheme="minorHAnsi" w:cstheme="minorHAnsi"/>
          <w:color w:val="000000" w:themeColor="text1"/>
          <w:sz w:val="24"/>
          <w:u w:color="000000" w:themeColor="text1"/>
        </w:rPr>
        <w:t xml:space="preserve"> </w:t>
      </w:r>
      <w:hyperlink r:id="rId30" w:history="1">
        <w:r w:rsidR="00F71717" w:rsidRPr="00650686">
          <w:rPr>
            <w:rStyle w:val="Hyperlink"/>
            <w:rFonts w:asciiTheme="minorHAnsi" w:hAnsiTheme="minorHAnsi" w:cstheme="minorHAnsi"/>
            <w:sz w:val="24"/>
          </w:rPr>
          <w:t>doi: 10.1016/j.jtos.2023.04.009</w:t>
        </w:r>
      </w:hyperlink>
      <w:r w:rsidR="00F71717" w:rsidRPr="00650686">
        <w:rPr>
          <w:rFonts w:asciiTheme="minorHAnsi" w:hAnsiTheme="minorHAnsi" w:cstheme="minorHAnsi"/>
          <w:color w:val="000000" w:themeColor="text1"/>
          <w:sz w:val="24"/>
          <w:u w:color="000000" w:themeColor="text1"/>
        </w:rPr>
        <w:t xml:space="preserve">. </w:t>
      </w:r>
      <w:r w:rsidR="00364418" w:rsidRPr="00650686">
        <w:rPr>
          <w:rFonts w:asciiTheme="minorHAnsi" w:hAnsiTheme="minorHAnsi" w:cstheme="minorHAnsi"/>
          <w:color w:val="000000" w:themeColor="text1"/>
          <w:sz w:val="24"/>
          <w:u w:color="000000" w:themeColor="text1"/>
        </w:rPr>
        <w:t>PMID: 37054912.</w:t>
      </w:r>
    </w:p>
    <w:p w14:paraId="6D975E12"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08C44BAA" w14:textId="2079394B" w:rsidR="00BA06AA" w:rsidRPr="00650686" w:rsidRDefault="00BA06AA" w:rsidP="00266DE1">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YY,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Nurmatov U, van Schayck OC, Kuo IC. Antibiotics versus placebo for acute bacterial conjunctivitis. Cochrane Database Syst Rev. 2023 Mar 13;3(3):CD001211. </w:t>
      </w:r>
      <w:hyperlink r:id="rId31" w:history="1">
        <w:r w:rsidRPr="00650686">
          <w:rPr>
            <w:rStyle w:val="Hyperlink"/>
            <w:rFonts w:asciiTheme="minorHAnsi" w:hAnsiTheme="minorHAnsi" w:cstheme="minorHAnsi"/>
            <w:sz w:val="24"/>
          </w:rPr>
          <w:t>doi: 10.1002/14651858.CD001211.pub4</w:t>
        </w:r>
      </w:hyperlink>
      <w:r w:rsidRPr="00650686">
        <w:rPr>
          <w:rFonts w:asciiTheme="minorHAnsi" w:hAnsiTheme="minorHAnsi" w:cstheme="minorHAnsi"/>
          <w:color w:val="000000" w:themeColor="text1"/>
          <w:sz w:val="24"/>
          <w:u w:color="000000" w:themeColor="text1"/>
        </w:rPr>
        <w:t>. PMID: 36912752.</w:t>
      </w:r>
    </w:p>
    <w:p w14:paraId="7A484418" w14:textId="77777777" w:rsidR="00C53EE4" w:rsidRPr="00650686" w:rsidRDefault="00C53EE4" w:rsidP="00C53EE4">
      <w:pPr>
        <w:spacing w:line="240" w:lineRule="atLeast"/>
        <w:rPr>
          <w:rFonts w:asciiTheme="minorHAnsi" w:hAnsiTheme="minorHAnsi" w:cstheme="minorHAnsi"/>
          <w:color w:val="7F7F7F" w:themeColor="text1" w:themeTint="80"/>
          <w:sz w:val="24"/>
          <w:u w:color="000000" w:themeColor="text1"/>
        </w:rPr>
      </w:pPr>
    </w:p>
    <w:p w14:paraId="12B80CD2" w14:textId="76C7F847" w:rsidR="00F06B1B" w:rsidRPr="00650686" w:rsidRDefault="00F06B1B" w:rsidP="009954AF">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Wingert AM,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Lin JC, Sridhar J. Non-steroidal anti-inflammatory agents for treating cystoid macular oedema following cataract surgery. Cochrane Database of Systematic Reviews 2022</w:t>
      </w:r>
      <w:r w:rsidR="00B076C6" w:rsidRPr="00650686">
        <w:rPr>
          <w:rFonts w:asciiTheme="minorHAnsi" w:hAnsiTheme="minorHAnsi" w:cstheme="minorHAnsi"/>
          <w:color w:val="000000" w:themeColor="text1"/>
          <w:sz w:val="24"/>
          <w:u w:color="000000" w:themeColor="text1"/>
        </w:rPr>
        <w:t xml:space="preserve">, Issue 12. Art. No.: CD004239. </w:t>
      </w:r>
      <w:hyperlink r:id="rId32" w:history="1">
        <w:r w:rsidR="00B076C6" w:rsidRPr="00650686">
          <w:rPr>
            <w:rStyle w:val="Hyperlink"/>
            <w:rFonts w:asciiTheme="minorHAnsi" w:hAnsiTheme="minorHAnsi" w:cstheme="minorHAnsi"/>
            <w:sz w:val="24"/>
          </w:rPr>
          <w:t>doi: 10.1002/14651858.CD004239.pub4</w:t>
        </w:r>
      </w:hyperlink>
      <w:r w:rsidR="00B076C6" w:rsidRPr="00650686">
        <w:rPr>
          <w:rFonts w:asciiTheme="minorHAnsi" w:hAnsiTheme="minorHAnsi" w:cstheme="minorHAnsi"/>
          <w:color w:val="000000" w:themeColor="text1"/>
          <w:sz w:val="24"/>
          <w:u w:color="000000" w:themeColor="text1"/>
        </w:rPr>
        <w:t>.</w:t>
      </w:r>
      <w:r w:rsidR="00344C2E" w:rsidRPr="00650686">
        <w:rPr>
          <w:rFonts w:asciiTheme="minorHAnsi" w:hAnsiTheme="minorHAnsi" w:cstheme="minorHAnsi"/>
          <w:color w:val="000000" w:themeColor="text1"/>
          <w:sz w:val="24"/>
          <w:u w:color="000000" w:themeColor="text1"/>
        </w:rPr>
        <w:t xml:space="preserve"> PMID: 36520144.</w:t>
      </w:r>
    </w:p>
    <w:p w14:paraId="6DA457C5" w14:textId="77777777" w:rsidR="00F06B1B" w:rsidRPr="00650686" w:rsidRDefault="00F06B1B" w:rsidP="00F06B1B">
      <w:pPr>
        <w:spacing w:line="240" w:lineRule="atLeast"/>
        <w:rPr>
          <w:rFonts w:asciiTheme="minorHAnsi" w:hAnsiTheme="minorHAnsi" w:cstheme="minorHAnsi"/>
          <w:color w:val="7F7F7F" w:themeColor="text1" w:themeTint="80"/>
          <w:sz w:val="24"/>
          <w:u w:color="000000" w:themeColor="text1"/>
        </w:rPr>
      </w:pPr>
    </w:p>
    <w:p w14:paraId="5C4CC126" w14:textId="683CF536" w:rsidR="005B7DF0" w:rsidRPr="00650686" w:rsidRDefault="009954AF" w:rsidP="00072667">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McCann P, Abraham AG, Mukhopadhyay A, Panagiotopoulou K, Chen H, Rittiphairoj T, Gregory DG, Hauswirth SG, Ifantides C, Qureshi R,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Saldanha IJ, Li T. Prevalence and Incidence of Dry Eye and Meibomian Gland Dysfunction in the United States: A Systematic Review and Meta-analysis. JAMA Ophthalmol. </w:t>
      </w:r>
      <w:r w:rsidR="00A0336C" w:rsidRPr="00650686">
        <w:rPr>
          <w:rFonts w:asciiTheme="minorHAnsi" w:hAnsiTheme="minorHAnsi" w:cstheme="minorHAnsi"/>
          <w:color w:val="000000" w:themeColor="text1"/>
          <w:sz w:val="24"/>
          <w:u w:color="000000" w:themeColor="text1"/>
        </w:rPr>
        <w:t xml:space="preserve">Dec 1;140(12):1181-1192. </w:t>
      </w:r>
      <w:hyperlink r:id="rId33" w:history="1">
        <w:r w:rsidR="00A0336C" w:rsidRPr="00650686">
          <w:rPr>
            <w:rStyle w:val="Hyperlink"/>
            <w:rFonts w:asciiTheme="minorHAnsi" w:hAnsiTheme="minorHAnsi" w:cstheme="minorHAnsi"/>
            <w:sz w:val="24"/>
          </w:rPr>
          <w:t>doi: 10.1001/jamaophthalmol.2022.4394</w:t>
        </w:r>
      </w:hyperlink>
      <w:r w:rsidR="00A0336C" w:rsidRPr="00650686">
        <w:rPr>
          <w:rFonts w:asciiTheme="minorHAnsi" w:hAnsiTheme="minorHAnsi" w:cstheme="minorHAnsi"/>
          <w:color w:val="000000" w:themeColor="text1"/>
          <w:sz w:val="24"/>
          <w:u w:color="000000" w:themeColor="text1"/>
        </w:rPr>
        <w:t>.</w:t>
      </w:r>
      <w:r w:rsidR="00344C2E" w:rsidRPr="00650686">
        <w:rPr>
          <w:rFonts w:asciiTheme="minorHAnsi" w:hAnsiTheme="minorHAnsi" w:cstheme="minorHAnsi"/>
          <w:color w:val="000000" w:themeColor="text1"/>
          <w:sz w:val="24"/>
          <w:u w:color="000000" w:themeColor="text1"/>
        </w:rPr>
        <w:t xml:space="preserve"> PMID: 36301551.</w:t>
      </w:r>
    </w:p>
    <w:p w14:paraId="6FB2C353" w14:textId="77777777" w:rsidR="00BA06AA" w:rsidRPr="00650686" w:rsidRDefault="00BA06AA" w:rsidP="00BA06AA">
      <w:pPr>
        <w:pStyle w:val="ListParagraph"/>
        <w:rPr>
          <w:rFonts w:asciiTheme="minorHAnsi" w:hAnsiTheme="minorHAnsi" w:cstheme="minorHAnsi"/>
          <w:color w:val="000000" w:themeColor="text1"/>
          <w:sz w:val="24"/>
          <w:u w:color="000000" w:themeColor="text1"/>
        </w:rPr>
      </w:pPr>
    </w:p>
    <w:p w14:paraId="2975F8C0" w14:textId="60A97FAA" w:rsidR="00BA06AA" w:rsidRPr="00650686" w:rsidRDefault="00BA06AA" w:rsidP="00BA06AA">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lastRenderedPageBreak/>
        <w:t>Liu SH</w:t>
      </w:r>
      <w:r w:rsidRPr="00650686">
        <w:rPr>
          <w:rFonts w:asciiTheme="minorHAnsi" w:hAnsiTheme="minorHAnsi" w:cstheme="minorHAnsi"/>
          <w:color w:val="000000" w:themeColor="text1"/>
          <w:sz w:val="24"/>
          <w:u w:color="000000" w:themeColor="text1"/>
        </w:rPr>
        <w:t xml:space="preserve">, Saldanha IJ, Abraham AG, Rittiphairoj T, Hauswirth S, Gregory D, Ifantides C, Li T. Topical corticosteroids for dry eye. Cochrane Database Systematic Review 2022, Issue 10. Art. No.: CD015070. </w:t>
      </w:r>
      <w:hyperlink r:id="rId34" w:history="1">
        <w:r w:rsidRPr="00650686">
          <w:rPr>
            <w:rStyle w:val="Hyperlink"/>
            <w:rFonts w:asciiTheme="minorHAnsi" w:hAnsiTheme="minorHAnsi" w:cstheme="minorHAnsi"/>
            <w:sz w:val="24"/>
          </w:rPr>
          <w:t>doi: 10.1002/14651858.CD015070.pub2</w:t>
        </w:r>
      </w:hyperlink>
      <w:r w:rsidRPr="00650686">
        <w:rPr>
          <w:rFonts w:asciiTheme="minorHAnsi" w:hAnsiTheme="minorHAnsi" w:cstheme="minorHAnsi"/>
          <w:color w:val="000000" w:themeColor="text1"/>
          <w:sz w:val="24"/>
          <w:u w:color="000000" w:themeColor="text1"/>
        </w:rPr>
        <w:t>. PMID: 36269562.</w:t>
      </w:r>
    </w:p>
    <w:p w14:paraId="4EA8623D" w14:textId="77777777" w:rsidR="00A0336C" w:rsidRPr="00650686" w:rsidRDefault="00A0336C" w:rsidP="00A0336C">
      <w:pPr>
        <w:spacing w:line="240" w:lineRule="atLeast"/>
        <w:rPr>
          <w:rFonts w:asciiTheme="minorHAnsi" w:hAnsiTheme="minorHAnsi" w:cstheme="minorHAnsi"/>
          <w:color w:val="000000" w:themeColor="text1"/>
          <w:sz w:val="24"/>
          <w:u w:color="000000" w:themeColor="text1"/>
        </w:rPr>
      </w:pPr>
    </w:p>
    <w:p w14:paraId="73F5424E" w14:textId="4CCA1452" w:rsidR="00033549" w:rsidRPr="00650686" w:rsidRDefault="00A50CC3" w:rsidP="00033549">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lang w:val="de-DE"/>
        </w:rPr>
        <w:t>Liu SH</w:t>
      </w:r>
      <w:r w:rsidRPr="00650686">
        <w:rPr>
          <w:rFonts w:asciiTheme="minorHAnsi" w:hAnsiTheme="minorHAnsi" w:cstheme="minorHAnsi"/>
          <w:color w:val="000000" w:themeColor="text1"/>
          <w:sz w:val="24"/>
          <w:u w:color="000000" w:themeColor="text1"/>
          <w:lang w:val="de-DE"/>
        </w:rPr>
        <w:t xml:space="preserve">, Hawkins BS, Ren M, Ng SM, Leslie L, Han G, Kuo IC. </w:t>
      </w:r>
      <w:r w:rsidRPr="00650686">
        <w:rPr>
          <w:rFonts w:asciiTheme="minorHAnsi" w:hAnsiTheme="minorHAnsi" w:cstheme="minorHAnsi"/>
          <w:color w:val="000000" w:themeColor="text1"/>
          <w:sz w:val="24"/>
          <w:u w:color="000000" w:themeColor="text1"/>
        </w:rPr>
        <w:t xml:space="preserve">Topical pharmacologic interventions versus active control, placebo, or no treatment for epidemic keratoconjunctivitis: findings from a Cochrane Systematic Review. Am J Ophthalmol. 2022 Mar 21:S0002-9394(22)00118-0. </w:t>
      </w:r>
      <w:hyperlink r:id="rId35" w:history="1">
        <w:r w:rsidRPr="00650686">
          <w:rPr>
            <w:rStyle w:val="Hyperlink"/>
            <w:rFonts w:asciiTheme="minorHAnsi" w:hAnsiTheme="minorHAnsi" w:cstheme="minorHAnsi"/>
            <w:sz w:val="24"/>
          </w:rPr>
          <w:t>doi: 10.1016/j.ajo.2022.03.018.</w:t>
        </w:r>
      </w:hyperlink>
      <w:r w:rsidRPr="00650686">
        <w:rPr>
          <w:rFonts w:asciiTheme="minorHAnsi" w:hAnsiTheme="minorHAnsi" w:cstheme="minorHAnsi"/>
          <w:color w:val="000000" w:themeColor="text1"/>
          <w:sz w:val="24"/>
          <w:u w:color="000000" w:themeColor="text1"/>
        </w:rPr>
        <w:t xml:space="preserve"> Epub ahead of print.</w:t>
      </w:r>
      <w:r w:rsidR="00344C2E" w:rsidRPr="00650686">
        <w:rPr>
          <w:rFonts w:asciiTheme="minorHAnsi" w:hAnsiTheme="minorHAnsi" w:cstheme="minorHAnsi"/>
          <w:color w:val="000000" w:themeColor="text1"/>
          <w:sz w:val="24"/>
          <w:u w:color="000000" w:themeColor="text1"/>
        </w:rPr>
        <w:t xml:space="preserve"> PMID: 35331686.</w:t>
      </w:r>
    </w:p>
    <w:p w14:paraId="22FDA6CB" w14:textId="77777777" w:rsidR="00033549" w:rsidRPr="00650686" w:rsidRDefault="00033549" w:rsidP="00033549">
      <w:pPr>
        <w:pStyle w:val="ListParagraph"/>
        <w:rPr>
          <w:rFonts w:asciiTheme="minorHAnsi" w:hAnsiTheme="minorHAnsi" w:cstheme="minorHAnsi"/>
          <w:color w:val="000000" w:themeColor="text1"/>
          <w:sz w:val="24"/>
          <w:u w:color="000000" w:themeColor="text1"/>
          <w:lang w:val="de-DE"/>
        </w:rPr>
      </w:pPr>
    </w:p>
    <w:p w14:paraId="4A941D7C" w14:textId="55EBB785" w:rsidR="00BA06AA" w:rsidRPr="00DA54B1" w:rsidRDefault="00033549" w:rsidP="003E7E17">
      <w:pPr>
        <w:pStyle w:val="ListParagraph"/>
        <w:numPr>
          <w:ilvl w:val="0"/>
          <w:numId w:val="17"/>
        </w:numPr>
        <w:spacing w:line="240" w:lineRule="atLeast"/>
        <w:rPr>
          <w:rFonts w:asciiTheme="minorHAnsi" w:hAnsiTheme="minorHAnsi" w:cstheme="minorHAnsi"/>
          <w:color w:val="000000" w:themeColor="text1"/>
          <w:sz w:val="24"/>
          <w:u w:color="000000" w:themeColor="text1"/>
          <w:lang w:val="de-DE"/>
        </w:rPr>
      </w:pPr>
      <w:r w:rsidRPr="00650686">
        <w:rPr>
          <w:rFonts w:asciiTheme="minorHAnsi" w:hAnsiTheme="minorHAnsi" w:cstheme="minorHAnsi"/>
          <w:b/>
          <w:bCs/>
          <w:color w:val="000000" w:themeColor="text1"/>
          <w:sz w:val="24"/>
          <w:u w:color="000000" w:themeColor="text1"/>
          <w:lang w:val="de-DE"/>
        </w:rPr>
        <w:t>Liu SH</w:t>
      </w:r>
      <w:r w:rsidRPr="00650686">
        <w:rPr>
          <w:rFonts w:asciiTheme="minorHAnsi" w:hAnsiTheme="minorHAnsi" w:cstheme="minorHAnsi"/>
          <w:color w:val="000000" w:themeColor="text1"/>
          <w:sz w:val="24"/>
          <w:u w:color="000000" w:themeColor="text1"/>
          <w:lang w:val="de-DE"/>
        </w:rPr>
        <w:t xml:space="preserve">, Hawkins BS, Ng SM, Ren M, Leslie L, Han G, Kuo IC. </w:t>
      </w:r>
      <w:r w:rsidRPr="00DA54B1">
        <w:rPr>
          <w:rFonts w:asciiTheme="minorHAnsi" w:hAnsiTheme="minorHAnsi" w:cstheme="minorHAnsi"/>
          <w:color w:val="000000" w:themeColor="text1"/>
          <w:sz w:val="24"/>
          <w:u w:color="000000" w:themeColor="text1"/>
          <w:lang w:val="de-DE"/>
        </w:rPr>
        <w:t xml:space="preserve">Topical pharmacologic interventions versus placebo for epidemic keratoconjunctivitis. Cochrane Database Syst Rev. 2022 Mar 3;3(3):CD013520. </w:t>
      </w:r>
      <w:hyperlink r:id="rId36" w:history="1">
        <w:r w:rsidRPr="00DA54B1">
          <w:rPr>
            <w:rStyle w:val="Hyperlink"/>
            <w:rFonts w:asciiTheme="minorHAnsi" w:hAnsiTheme="minorHAnsi" w:cstheme="minorHAnsi"/>
            <w:sz w:val="24"/>
            <w:lang w:val="de-DE"/>
          </w:rPr>
          <w:t>doi: 10.1002/14651858.CD013520.pub2</w:t>
        </w:r>
      </w:hyperlink>
      <w:r w:rsidRPr="00DA54B1">
        <w:rPr>
          <w:rFonts w:asciiTheme="minorHAnsi" w:hAnsiTheme="minorHAnsi" w:cstheme="minorHAnsi"/>
          <w:color w:val="000000" w:themeColor="text1"/>
          <w:sz w:val="24"/>
          <w:u w:color="000000" w:themeColor="text1"/>
          <w:lang w:val="de-DE"/>
        </w:rPr>
        <w:t>. PMID: 35238405.</w:t>
      </w:r>
    </w:p>
    <w:p w14:paraId="27E4550A" w14:textId="77777777" w:rsidR="00033549" w:rsidRPr="00DA54B1" w:rsidRDefault="00033549" w:rsidP="00033549">
      <w:pPr>
        <w:pStyle w:val="ListParagraph"/>
        <w:rPr>
          <w:rFonts w:asciiTheme="minorHAnsi" w:hAnsiTheme="minorHAnsi" w:cstheme="minorHAnsi"/>
          <w:color w:val="000000" w:themeColor="text1"/>
          <w:sz w:val="24"/>
          <w:u w:color="000000" w:themeColor="text1"/>
          <w:lang w:val="de-DE"/>
        </w:rPr>
      </w:pPr>
    </w:p>
    <w:p w14:paraId="234BA421" w14:textId="5BC4B11B" w:rsidR="00033549" w:rsidRPr="00650686" w:rsidRDefault="00033549" w:rsidP="003E7E17">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McCann P, Abraham AG, Gregory DG, Hauswirth S, Ifantides C,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Saldanha IJ, Li T. Prevalence and incidence of dry eye in the USA: a systematic review protocol. BMJ Open. 2021 Nov 23;11(11):e056203. </w:t>
      </w:r>
      <w:hyperlink r:id="rId37" w:history="1">
        <w:r w:rsidRPr="00650686">
          <w:rPr>
            <w:rStyle w:val="Hyperlink"/>
            <w:rFonts w:asciiTheme="minorHAnsi" w:hAnsiTheme="minorHAnsi" w:cstheme="minorHAnsi"/>
            <w:sz w:val="24"/>
          </w:rPr>
          <w:t>doi: 10.1136/bmjopen-2021-056203</w:t>
        </w:r>
      </w:hyperlink>
      <w:r w:rsidRPr="00650686">
        <w:rPr>
          <w:rFonts w:asciiTheme="minorHAnsi" w:hAnsiTheme="minorHAnsi" w:cstheme="minorHAnsi"/>
          <w:color w:val="000000" w:themeColor="text1"/>
          <w:sz w:val="24"/>
          <w:u w:color="000000" w:themeColor="text1"/>
        </w:rPr>
        <w:t>. PMID: 34815292.</w:t>
      </w:r>
    </w:p>
    <w:p w14:paraId="5DD06933" w14:textId="77777777" w:rsidR="00A50CC3" w:rsidRPr="00650686" w:rsidRDefault="00A50CC3" w:rsidP="00A50CC3">
      <w:pPr>
        <w:spacing w:line="240" w:lineRule="atLeast"/>
        <w:rPr>
          <w:rFonts w:asciiTheme="minorHAnsi" w:hAnsiTheme="minorHAnsi" w:cstheme="minorHAnsi"/>
          <w:color w:val="000000" w:themeColor="text1"/>
          <w:sz w:val="24"/>
          <w:u w:color="000000" w:themeColor="text1"/>
        </w:rPr>
      </w:pPr>
    </w:p>
    <w:p w14:paraId="0A8FBE70" w14:textId="0E9DA08E" w:rsidR="009205D1" w:rsidRPr="00650686" w:rsidRDefault="00BF5E59" w:rsidP="00BF4020">
      <w:pPr>
        <w:pStyle w:val="ListParagraph"/>
        <w:numPr>
          <w:ilvl w:val="0"/>
          <w:numId w:val="17"/>
        </w:numPr>
        <w:spacing w:line="240" w:lineRule="atLeast"/>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Sena DF, Kilian R,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Rizzo S, Virgili G. Pneumatic retinopexy versus scleral buckle for repairing simple rhegmatogenous retinal detachments. Cochrane Database of Systematic Reviews 2021; 11; Art. No.: CD008350. </w:t>
      </w:r>
      <w:hyperlink r:id="rId38" w:history="1">
        <w:r w:rsidRPr="00650686">
          <w:rPr>
            <w:rStyle w:val="Hyperlink"/>
            <w:rFonts w:asciiTheme="minorHAnsi" w:hAnsiTheme="minorHAnsi" w:cstheme="minorHAnsi"/>
            <w:sz w:val="24"/>
          </w:rPr>
          <w:t>doi: 10.1002/14651858.CD008350.pub3</w:t>
        </w:r>
      </w:hyperlink>
      <w:r w:rsidRPr="00650686">
        <w:rPr>
          <w:rFonts w:asciiTheme="minorHAnsi" w:hAnsiTheme="minorHAnsi" w:cstheme="minorHAnsi"/>
          <w:color w:val="000000" w:themeColor="text1"/>
          <w:sz w:val="24"/>
          <w:u w:color="000000" w:themeColor="text1"/>
        </w:rPr>
        <w:t>.</w:t>
      </w:r>
      <w:r w:rsidR="00344C2E" w:rsidRPr="00650686">
        <w:rPr>
          <w:rFonts w:asciiTheme="minorHAnsi" w:hAnsiTheme="minorHAnsi" w:cstheme="minorHAnsi"/>
          <w:color w:val="000000" w:themeColor="text1"/>
          <w:sz w:val="24"/>
          <w:u w:color="000000" w:themeColor="text1"/>
        </w:rPr>
        <w:t xml:space="preserve"> PMID: 34762741.</w:t>
      </w:r>
    </w:p>
    <w:p w14:paraId="2FF34A4B" w14:textId="77777777" w:rsidR="00A1579C" w:rsidRPr="00650686" w:rsidRDefault="00A1579C" w:rsidP="00A1579C">
      <w:pPr>
        <w:pStyle w:val="ListParagraph"/>
        <w:rPr>
          <w:rFonts w:asciiTheme="minorHAnsi" w:hAnsiTheme="minorHAnsi" w:cstheme="minorHAnsi"/>
          <w:color w:val="000000" w:themeColor="text1"/>
          <w:sz w:val="24"/>
          <w:u w:color="000000" w:themeColor="text1"/>
        </w:rPr>
      </w:pPr>
    </w:p>
    <w:p w14:paraId="675B2DA7" w14:textId="26C3AA91" w:rsidR="00A1579C" w:rsidRPr="00650686" w:rsidRDefault="00E12E38" w:rsidP="00650686">
      <w:pPr>
        <w:adjustRightInd w:val="0"/>
        <w:snapToGrid w:val="0"/>
        <w:contextualSpacing/>
        <w:rPr>
          <w:rFonts w:asciiTheme="minorHAnsi" w:hAnsiTheme="minorHAnsi" w:cstheme="minorHAnsi"/>
          <w:b/>
          <w:bCs/>
          <w:color w:val="000000" w:themeColor="text1"/>
          <w:sz w:val="24"/>
          <w:u w:val="single" w:color="000000" w:themeColor="text1"/>
        </w:rPr>
      </w:pPr>
      <w:r w:rsidRPr="00650686">
        <w:rPr>
          <w:rFonts w:asciiTheme="minorHAnsi" w:hAnsiTheme="minorHAnsi" w:cstheme="minorHAnsi"/>
          <w:b/>
          <w:bCs/>
          <w:color w:val="000000" w:themeColor="text1"/>
          <w:sz w:val="24"/>
          <w:u w:val="single" w:color="000000" w:themeColor="text1"/>
        </w:rPr>
        <w:t>H</w:t>
      </w:r>
      <w:r w:rsidR="00FD075D" w:rsidRPr="00650686">
        <w:rPr>
          <w:rFonts w:asciiTheme="minorHAnsi" w:hAnsiTheme="minorHAnsi" w:cstheme="minorHAnsi"/>
          <w:b/>
          <w:bCs/>
          <w:color w:val="000000" w:themeColor="text1"/>
          <w:sz w:val="24"/>
          <w:u w:val="single" w:color="000000" w:themeColor="text1"/>
        </w:rPr>
        <w:t>ealth service research</w:t>
      </w:r>
      <w:r w:rsidR="00A557A3">
        <w:rPr>
          <w:rFonts w:asciiTheme="minorHAnsi" w:hAnsiTheme="minorHAnsi" w:cstheme="minorHAnsi"/>
          <w:b/>
          <w:bCs/>
          <w:color w:val="000000" w:themeColor="text1"/>
          <w:sz w:val="24"/>
          <w:u w:val="single" w:color="000000" w:themeColor="text1"/>
        </w:rPr>
        <w:t xml:space="preserve"> (2015–2020)</w:t>
      </w:r>
    </w:p>
    <w:p w14:paraId="6937B304" w14:textId="77777777" w:rsidR="009F5CD5" w:rsidRPr="00650686" w:rsidRDefault="009205D1" w:rsidP="00A557A3">
      <w:pPr>
        <w:pStyle w:val="ListParagraph"/>
        <w:numPr>
          <w:ilvl w:val="0"/>
          <w:numId w:val="41"/>
        </w:numPr>
        <w:adjustRightInd w:val="0"/>
        <w:snapToGrid w:val="0"/>
        <w:rPr>
          <w:rFonts w:asciiTheme="minorHAnsi" w:hAnsiTheme="minorHAnsi" w:cstheme="minorHAnsi"/>
          <w:sz w:val="24"/>
        </w:rPr>
      </w:pPr>
      <w:r w:rsidRPr="00650686">
        <w:rPr>
          <w:rFonts w:asciiTheme="minorHAnsi" w:hAnsiTheme="minorHAnsi" w:cstheme="minorHAnsi"/>
          <w:color w:val="000000" w:themeColor="text1"/>
          <w:sz w:val="24"/>
          <w:u w:color="000000" w:themeColor="text1"/>
        </w:rPr>
        <w:t xml:space="preserve">Ng CY, Huang YH, Tzeng IS,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Chang YC. Changes in metabolic parameters in psoriasis patients treated with interleukin-12/23 blockade (ustekinumab). Dematologica Sinica 2020;38:166-71. doi: 10.4103/ds.ds_27_20.</w:t>
      </w:r>
    </w:p>
    <w:p w14:paraId="07CD50A1" w14:textId="18DB8F20" w:rsidR="009205D1" w:rsidRPr="00650686" w:rsidRDefault="009205D1" w:rsidP="00650686">
      <w:pPr>
        <w:pStyle w:val="ListParagraph"/>
        <w:adjustRightInd w:val="0"/>
        <w:snapToGrid w:val="0"/>
        <w:ind w:left="288"/>
        <w:rPr>
          <w:rFonts w:asciiTheme="minorHAnsi" w:hAnsiTheme="minorHAnsi" w:cstheme="minorHAnsi"/>
          <w:sz w:val="24"/>
        </w:rPr>
      </w:pPr>
    </w:p>
    <w:p w14:paraId="693686EF" w14:textId="6E67F506"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Kuo G, Chen SW, Huang JY, Wu CY, Fu CM, Chang CH,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Chan YH, Wu IW, Yang HY.* Short-term heart rate variability as a predictor of long-term survival in patients with chronic hemodialysis: A prospective cohort study. J Formos Med Assoc. 2018 Dec; 117(12):1058-1064. doi: 10.1016/j.jfma.2018.09.006.</w:t>
      </w:r>
    </w:p>
    <w:p w14:paraId="0810628E"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0CE6F6C2" w14:textId="2112D541"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Yu HY, Chang YC, Hui RCY, Huang YC, Huang YH.* Host characteristics and dynamics of colonizing Staphylococcus aureus in patients with moderate-to-severe psoriasis before and after treatment: A prospective cohort study. JAAD 2019 Aug; 81(2): 605-607. doi: 10.1016/j.jaad.2018.05.031. Epub 2018 May 25.</w:t>
      </w:r>
    </w:p>
    <w:p w14:paraId="78649AA7"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5E377ACA" w14:textId="52E85B25"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Huang YC, Chen LY, Yu SC, Yu SY, Chuang HS.* The skin microbiome of burn wounds in the subacute postburn phase. Wound Repair &amp; Regeneration. 2018 Mar;26(2):182-191. doi: 10.1111/wrr.12632.</w:t>
      </w:r>
    </w:p>
    <w:p w14:paraId="68D6569F"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3BB7D646" w14:textId="3512D6AB"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Tsao YC, Gu PW,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Tzeng IS, Luo JC.* Nickel exposure and plasma levels of biomarkers for assessing oxidative stress in nickel electroplating workers. Biomarkers. 2017;22(5):455-60.</w:t>
      </w:r>
    </w:p>
    <w:p w14:paraId="35B5A486"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30664304" w14:textId="59304296"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Tsao YC,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Tzeng IS, Hsieh TH, Chen JY, Luo JCJ.* Do sanitary ceramic workers have a worse presentation of chest radiographs or pulmonary function tests than other ceramic workers? JFMA. 2017 Mar;116(3):139-144. doi:10.1016/j.jfma.2016.10.017</w:t>
      </w:r>
    </w:p>
    <w:p w14:paraId="06A0EB31"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675ED87D" w14:textId="16FC022E"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Tzeng IS,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Chen KC*, Chen JC.* Predicting Emergency Department Visit Rates from Septicemia Using an Age-Period-Cohort Model. Medicine (Baltimore). 2016 Dec;95(50):e5598.</w:t>
      </w:r>
    </w:p>
    <w:p w14:paraId="5AEA3EA9"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018DE906" w14:textId="60151D7F"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KF,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Li CH, Wu CC, Chau CH, Tzeng IS, Hsieh YH, Blaney GN, Liu ZY, Han ST*, Chan YL.* Development and validation of a parsimonious pragmatic CHARM score to predict mortality in patients with suspected sepsis. AJEM. 2016 Nov 3. pii: S0735-6757(16)30801-4. doi: 10.1016/j.ajem.2016.10.075. </w:t>
      </w:r>
    </w:p>
    <w:p w14:paraId="0859CE8B"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46A55712" w14:textId="4038C454" w:rsidR="004A4D81"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Tzeng IS,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Chen KF, Wu CC, Chen JC.* Impact of Performance Grading on Annual Numbers of Acute Myocardial Infarction Associated Emergency Department Visits in Taiwan: Results of Segmented Regression Analysis. Medicine. 2016 Oct;95(42):e4937. </w:t>
      </w:r>
    </w:p>
    <w:p w14:paraId="77A82A59"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5C77C7C2" w14:textId="017ADDC4" w:rsidR="00977D2C" w:rsidRPr="00650686" w:rsidRDefault="004A4D81" w:rsidP="00A557A3">
      <w:pPr>
        <w:pStyle w:val="ListParagraph"/>
        <w:numPr>
          <w:ilvl w:val="0"/>
          <w:numId w:val="41"/>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Wu CY, Yang HY, Yao TJ,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Huang JL.* Serum IL-18 as Biomarker in Predicting Long-term Renal Outcome among Pediatric-onset Systemic Lupus Erythematosus Patients. Medicine. 2016 Oct;95(40):e5037</w:t>
      </w:r>
    </w:p>
    <w:p w14:paraId="563242CC" w14:textId="77777777" w:rsidR="00977D2C" w:rsidRPr="00650686" w:rsidRDefault="00977D2C" w:rsidP="00650686">
      <w:pPr>
        <w:adjustRightInd w:val="0"/>
        <w:snapToGrid w:val="0"/>
        <w:contextualSpacing/>
        <w:rPr>
          <w:rFonts w:asciiTheme="minorHAnsi" w:hAnsiTheme="minorHAnsi" w:cstheme="minorHAnsi"/>
          <w:color w:val="000000" w:themeColor="text1"/>
          <w:sz w:val="24"/>
          <w:u w:color="000000" w:themeColor="text1"/>
        </w:rPr>
      </w:pPr>
    </w:p>
    <w:p w14:paraId="5ABC3ACA" w14:textId="1C254293" w:rsidR="004A4D81" w:rsidRPr="00650686" w:rsidRDefault="004A4D81" w:rsidP="00A557A3">
      <w:pPr>
        <w:pStyle w:val="ListParagraph"/>
        <w:numPr>
          <w:ilvl w:val="0"/>
          <w:numId w:val="41"/>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lang w:val="de-DE"/>
        </w:rPr>
        <w:t>Liu SH</w:t>
      </w:r>
      <w:r w:rsidRPr="00650686">
        <w:rPr>
          <w:rFonts w:asciiTheme="minorHAnsi" w:hAnsiTheme="minorHAnsi" w:cstheme="minorHAnsi"/>
          <w:color w:val="000000" w:themeColor="text1"/>
          <w:sz w:val="24"/>
          <w:u w:color="000000" w:themeColor="text1"/>
          <w:lang w:val="de-DE"/>
        </w:rPr>
        <w:t xml:space="preserve">, Chen KF, Chen CJ, Lin YH, Huang YC.* </w:t>
      </w:r>
      <w:r w:rsidRPr="00650686">
        <w:rPr>
          <w:rFonts w:asciiTheme="minorHAnsi" w:hAnsiTheme="minorHAnsi" w:cstheme="minorHAnsi"/>
          <w:color w:val="000000" w:themeColor="text1"/>
          <w:sz w:val="24"/>
          <w:u w:color="000000" w:themeColor="text1"/>
        </w:rPr>
        <w:t>Intermittent nasal carriage with Staphylococcus aureus within a menstrual cycle: Results from a prospective cohort of healthy carriers. Medicine. 2016 June;95(26):e4040. doi: 10.1097/MD.0000000000004040</w:t>
      </w:r>
    </w:p>
    <w:p w14:paraId="679C05C8" w14:textId="77777777" w:rsidR="00977D2C" w:rsidRPr="00650686" w:rsidRDefault="00977D2C" w:rsidP="00650686">
      <w:pPr>
        <w:pStyle w:val="ListParagraph"/>
        <w:adjustRightInd w:val="0"/>
        <w:snapToGrid w:val="0"/>
        <w:ind w:left="360"/>
        <w:rPr>
          <w:rFonts w:asciiTheme="minorHAnsi" w:hAnsiTheme="minorHAnsi" w:cstheme="minorHAnsi"/>
          <w:color w:val="000000" w:themeColor="text1"/>
          <w:sz w:val="24"/>
          <w:u w:color="000000" w:themeColor="text1"/>
        </w:rPr>
      </w:pPr>
    </w:p>
    <w:p w14:paraId="1A838BCA" w14:textId="18350811" w:rsidR="00B576B4" w:rsidRPr="00650686" w:rsidRDefault="004A4D81"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Hsu CY,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Chao CH, Chan YL, Chen LM, Chen KF.* Blood Transfusions within the First 24 Hours of Hospitalization Did Not Impact Mortality Among Patients with Severe Sepsis. Medicine. 2016 Jan;95(4):e2601. doi: 10.1097/MD.0000000000002601</w:t>
      </w:r>
    </w:p>
    <w:p w14:paraId="081A15A1" w14:textId="77777777" w:rsidR="00977D2C" w:rsidRPr="00650686" w:rsidRDefault="00977D2C" w:rsidP="00650686">
      <w:pPr>
        <w:pStyle w:val="ListParagraph"/>
        <w:adjustRightInd w:val="0"/>
        <w:snapToGrid w:val="0"/>
        <w:spacing w:before="240"/>
        <w:ind w:left="360"/>
        <w:rPr>
          <w:rFonts w:asciiTheme="minorHAnsi" w:hAnsiTheme="minorHAnsi" w:cstheme="minorHAnsi"/>
          <w:color w:val="000000" w:themeColor="text1"/>
          <w:sz w:val="24"/>
          <w:u w:color="000000" w:themeColor="text1"/>
        </w:rPr>
      </w:pPr>
    </w:p>
    <w:p w14:paraId="52A8F277" w14:textId="7FCD2E94" w:rsidR="00B576B4" w:rsidRPr="00650686" w:rsidRDefault="00B576B4"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Yang HY, Hung CC,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Guo YG, Ko YC, Huang CT, Chou LF, Tian YC, Chang MY, Hsu HH, Lin MY, Hwang SJ, Yang CW.* Overlooked Risk for Chronic Kidney Disease after Leptospiral Infection: A Population-based Survey and Epidemiological Cohort Evidence. PLOS NegTropDis. 2015 Oct 9;9(10); e0004105 doi: 10.1371/journal.pntd.0004105</w:t>
      </w:r>
    </w:p>
    <w:p w14:paraId="51B3A596"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1BFEB088" w14:textId="42027DC9" w:rsidR="00B576B4" w:rsidRPr="00650686" w:rsidRDefault="00B576B4"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Hsiao CY, Yang HY,* Chang CH, Lin HL, Wu CY, Hsiao MC, Hung PH,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val="single" w:color="000000" w:themeColor="text1"/>
        </w:rPr>
        <w:t>,</w:t>
      </w:r>
      <w:r w:rsidRPr="00650686">
        <w:rPr>
          <w:rFonts w:asciiTheme="minorHAnsi" w:hAnsiTheme="minorHAnsi" w:cstheme="minorHAnsi"/>
          <w:color w:val="000000" w:themeColor="text1"/>
          <w:sz w:val="24"/>
          <w:u w:color="000000" w:themeColor="text1"/>
        </w:rPr>
        <w:t xml:space="preserve"> Yen TH, Chen YC, Wu TC. Risk factors for Development of septic shock in Patients with Urinary Tract Infection. BioMed Res Int. vol. 2015, Article ID 717094, 7 pages, 2015. doi:10.1155/2015/717094</w:t>
      </w:r>
    </w:p>
    <w:p w14:paraId="093B2A08" w14:textId="77777777" w:rsidR="00977D2C" w:rsidRPr="00650686" w:rsidRDefault="00977D2C" w:rsidP="00650686">
      <w:pPr>
        <w:pStyle w:val="ListParagraph"/>
        <w:adjustRightInd w:val="0"/>
        <w:snapToGrid w:val="0"/>
        <w:rPr>
          <w:rFonts w:asciiTheme="minorHAnsi" w:hAnsiTheme="minorHAnsi" w:cstheme="minorHAnsi"/>
          <w:color w:val="000000" w:themeColor="text1"/>
          <w:sz w:val="24"/>
          <w:u w:color="000000" w:themeColor="text1"/>
        </w:rPr>
      </w:pPr>
    </w:p>
    <w:p w14:paraId="4EA90670" w14:textId="61925A19" w:rsidR="00B576B4" w:rsidRDefault="00B576B4" w:rsidP="00A557A3">
      <w:pPr>
        <w:pStyle w:val="ListParagraph"/>
        <w:numPr>
          <w:ilvl w:val="0"/>
          <w:numId w:val="41"/>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Ng CY, Yang YW,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Lu JFR, Yang LC, Yang CH, Huang YH*. SF-36 healthy survey on psoriasis quality-of-life: A study of 414 Taiwanese patients. J Dermatol. Feb;42(2):159-65. Epub online 13 JAN 2015, </w:t>
      </w:r>
      <w:r w:rsidR="00A557A3">
        <w:rPr>
          <w:rFonts w:asciiTheme="minorHAnsi" w:hAnsiTheme="minorHAnsi" w:cstheme="minorHAnsi"/>
          <w:color w:val="000000" w:themeColor="text1"/>
          <w:sz w:val="24"/>
          <w:u w:color="000000" w:themeColor="text1"/>
        </w:rPr>
        <w:t>doi</w:t>
      </w:r>
      <w:r w:rsidRPr="00650686">
        <w:rPr>
          <w:rFonts w:asciiTheme="minorHAnsi" w:hAnsiTheme="minorHAnsi" w:cstheme="minorHAnsi"/>
          <w:color w:val="000000" w:themeColor="text1"/>
          <w:sz w:val="24"/>
          <w:u w:color="000000" w:themeColor="text1"/>
        </w:rPr>
        <w:t xml:space="preserve">: 10.1111/1346-8138.12748 </w:t>
      </w:r>
    </w:p>
    <w:p w14:paraId="61396973" w14:textId="77777777" w:rsidR="00650686" w:rsidRPr="00650686" w:rsidRDefault="00650686" w:rsidP="00650686">
      <w:pPr>
        <w:pStyle w:val="ListParagraph"/>
        <w:rPr>
          <w:rFonts w:asciiTheme="minorHAnsi" w:hAnsiTheme="minorHAnsi" w:cstheme="minorHAnsi"/>
          <w:color w:val="000000" w:themeColor="text1"/>
          <w:sz w:val="24"/>
          <w:u w:color="000000" w:themeColor="text1"/>
        </w:rPr>
      </w:pPr>
    </w:p>
    <w:p w14:paraId="64966331" w14:textId="34952672" w:rsidR="00E12E38" w:rsidRPr="00650686" w:rsidRDefault="00A557A3" w:rsidP="00650686">
      <w:pPr>
        <w:adjustRightInd w:val="0"/>
        <w:snapToGrid w:val="0"/>
        <w:contextualSpacing/>
        <w:rPr>
          <w:rFonts w:asciiTheme="minorHAnsi" w:hAnsiTheme="minorHAnsi" w:cstheme="minorHAnsi"/>
          <w:b/>
          <w:bCs/>
          <w:color w:val="000000" w:themeColor="text1"/>
          <w:sz w:val="24"/>
          <w:u w:val="single" w:color="000000" w:themeColor="text1"/>
        </w:rPr>
      </w:pPr>
      <w:r>
        <w:rPr>
          <w:rFonts w:asciiTheme="minorHAnsi" w:hAnsiTheme="minorHAnsi" w:cstheme="minorHAnsi"/>
          <w:b/>
          <w:bCs/>
          <w:color w:val="000000" w:themeColor="text1"/>
          <w:sz w:val="24"/>
          <w:u w:val="single" w:color="000000" w:themeColor="text1"/>
        </w:rPr>
        <w:t>Clinical e</w:t>
      </w:r>
      <w:r w:rsidR="00E12E38" w:rsidRPr="00650686">
        <w:rPr>
          <w:rFonts w:asciiTheme="minorHAnsi" w:hAnsiTheme="minorHAnsi" w:cstheme="minorHAnsi"/>
          <w:b/>
          <w:bCs/>
          <w:color w:val="000000" w:themeColor="text1"/>
          <w:sz w:val="24"/>
          <w:u w:val="single" w:color="000000" w:themeColor="text1"/>
        </w:rPr>
        <w:t>pidemiology</w:t>
      </w:r>
      <w:r>
        <w:rPr>
          <w:rFonts w:asciiTheme="minorHAnsi" w:hAnsiTheme="minorHAnsi" w:cstheme="minorHAnsi"/>
          <w:b/>
          <w:bCs/>
          <w:color w:val="000000" w:themeColor="text1"/>
          <w:sz w:val="24"/>
          <w:u w:val="single" w:color="000000" w:themeColor="text1"/>
        </w:rPr>
        <w:t xml:space="preserve"> (2010–present)</w:t>
      </w:r>
    </w:p>
    <w:p w14:paraId="4F88EC9A" w14:textId="02304CC7" w:rsidR="00177573" w:rsidRDefault="00A918A6"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D65AC5">
        <w:rPr>
          <w:rFonts w:asciiTheme="minorHAnsi" w:hAnsiTheme="minorHAnsi" w:cstheme="minorHAnsi"/>
          <w:color w:val="000000" w:themeColor="text1"/>
          <w:sz w:val="24"/>
          <w:u w:color="000000" w:themeColor="text1"/>
          <w:lang w:val="de-DE"/>
        </w:rPr>
        <w:t xml:space="preserve">Lan HM, Wu CC, </w:t>
      </w:r>
      <w:r w:rsidRPr="00D65AC5">
        <w:rPr>
          <w:rFonts w:asciiTheme="minorHAnsi" w:hAnsiTheme="minorHAnsi" w:cstheme="minorHAnsi"/>
          <w:b/>
          <w:bCs/>
          <w:color w:val="000000" w:themeColor="text1"/>
          <w:sz w:val="24"/>
          <w:u w:color="000000" w:themeColor="text1"/>
          <w:lang w:val="de-DE"/>
        </w:rPr>
        <w:t>Liu SH</w:t>
      </w:r>
      <w:r w:rsidRPr="00D65AC5">
        <w:rPr>
          <w:rFonts w:asciiTheme="minorHAnsi" w:hAnsiTheme="minorHAnsi" w:cstheme="minorHAnsi"/>
          <w:color w:val="000000" w:themeColor="text1"/>
          <w:sz w:val="24"/>
          <w:u w:color="000000" w:themeColor="text1"/>
          <w:lang w:val="de-DE"/>
        </w:rPr>
        <w:t xml:space="preserve">, Li CH, Tu YK, Chen KF. </w:t>
      </w:r>
      <w:r w:rsidRPr="00D65AC5">
        <w:rPr>
          <w:rFonts w:asciiTheme="minorHAnsi" w:hAnsiTheme="minorHAnsi" w:cstheme="minorHAnsi"/>
          <w:color w:val="000000" w:themeColor="text1"/>
          <w:sz w:val="24"/>
          <w:u w:color="000000" w:themeColor="text1"/>
        </w:rPr>
        <w:t>Comparison of the diagnostic accuracies of various biomarkers and scoring systems for sepsis: A systematic review and Bayesian diagnostic test accuracy network meta-</w:t>
      </w:r>
      <w:r w:rsidR="00244DDB" w:rsidRPr="00D65AC5">
        <w:rPr>
          <w:rFonts w:asciiTheme="minorHAnsi" w:hAnsiTheme="minorHAnsi" w:cstheme="minorHAnsi"/>
          <w:color w:val="000000" w:themeColor="text1"/>
          <w:sz w:val="24"/>
          <w:u w:color="000000" w:themeColor="text1"/>
        </w:rPr>
        <w:t>analysis</w:t>
      </w:r>
      <w:r w:rsidRPr="00D65AC5">
        <w:rPr>
          <w:rFonts w:asciiTheme="minorHAnsi" w:hAnsiTheme="minorHAnsi" w:cstheme="minorHAnsi"/>
          <w:color w:val="000000" w:themeColor="text1"/>
          <w:sz w:val="24"/>
          <w:u w:color="000000" w:themeColor="text1"/>
        </w:rPr>
        <w:t xml:space="preserve">. J Crit Care. </w:t>
      </w:r>
      <w:r w:rsidR="00D65AC5" w:rsidRPr="00D65AC5">
        <w:rPr>
          <w:rFonts w:asciiTheme="minorHAnsi" w:hAnsiTheme="minorHAnsi" w:cstheme="minorHAnsi"/>
          <w:color w:val="000000" w:themeColor="text1"/>
          <w:sz w:val="24"/>
          <w:u w:color="000000" w:themeColor="text1"/>
        </w:rPr>
        <w:t>2025 Aug;88:155087. doi: 10.1016/j.jcrc.2025.155087. Epub 2025 Apr 16. PMID: 40245524.</w:t>
      </w:r>
    </w:p>
    <w:p w14:paraId="1E89A381" w14:textId="77777777" w:rsidR="00D65AC5" w:rsidRPr="00D65AC5" w:rsidRDefault="00D65AC5" w:rsidP="00D65AC5">
      <w:pPr>
        <w:adjustRightInd w:val="0"/>
        <w:snapToGrid w:val="0"/>
        <w:ind w:left="360" w:hanging="360"/>
        <w:rPr>
          <w:rFonts w:asciiTheme="minorHAnsi" w:hAnsiTheme="minorHAnsi" w:cstheme="minorHAnsi"/>
          <w:color w:val="000000" w:themeColor="text1"/>
          <w:sz w:val="24"/>
          <w:u w:color="000000" w:themeColor="text1"/>
        </w:rPr>
      </w:pPr>
    </w:p>
    <w:p w14:paraId="50C66F0F" w14:textId="34BCF17C" w:rsidR="00086B9B" w:rsidRPr="00650686" w:rsidRDefault="00344C2E"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KF, Feng TW, Wu CC, Yunusa I,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Yeh CF, Han ST, Mao CY, Harika D, Rothman R, Pekosz A. Diagnostic accuracy of clinical signs and symptoms of COVID-19: A systematic review and meta-analysis to investigate the different estimates in a different stage of the pandemic outbreak. J Glob Health. 2023 Jul 14;13:06026. doi: 10.7189/jogh.13.06026. PMID: 37441773.</w:t>
      </w:r>
    </w:p>
    <w:p w14:paraId="3C9C0070"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26E5690B" w14:textId="605C5C19" w:rsidR="00C77705" w:rsidRPr="00650686" w:rsidRDefault="00C77705"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lastRenderedPageBreak/>
        <w:t>SH Liu</w:t>
      </w:r>
      <w:r w:rsidRPr="00650686">
        <w:rPr>
          <w:rFonts w:asciiTheme="minorHAnsi" w:hAnsiTheme="minorHAnsi" w:cstheme="minorHAnsi"/>
          <w:color w:val="000000" w:themeColor="text1"/>
          <w:sz w:val="24"/>
          <w:u w:color="000000" w:themeColor="text1"/>
        </w:rPr>
        <w:t xml:space="preserve">, YH Huang, HJ Weng, TF Tsai, HY Yang, LY Chen, YL Chiu, HY Yu, YC Chiu, CY Ng, YC Chang, CYR Hui, YC Huang. Temporal dynamics of skin microbiota and immune correlates in psoriasis patients receiving systemic treatment. Pre-print. </w:t>
      </w:r>
      <w:hyperlink r:id="rId39" w:history="1">
        <w:r w:rsidR="00086B9B" w:rsidRPr="00650686">
          <w:rPr>
            <w:rStyle w:val="Hyperlink"/>
            <w:rFonts w:asciiTheme="minorHAnsi" w:hAnsiTheme="minorHAnsi" w:cstheme="minorHAnsi"/>
            <w:sz w:val="24"/>
          </w:rPr>
          <w:t>https://www.medrxiv.org/content/10.1101/2023.11.27.23298999v1</w:t>
        </w:r>
      </w:hyperlink>
    </w:p>
    <w:p w14:paraId="52461C13"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5F4F44A3" w14:textId="43718D90" w:rsidR="00D61460" w:rsidRPr="00650686" w:rsidRDefault="00D61460"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Chen KF, Feng TW, Wu CC, Yunusa I,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Yeh CF, Han ST, Mao CY, Harika D, Rothman R, Pekosz A. Diagnostic accuracy of clinical signs and symptoms of COVID-19: A systematic review and meta-analysis to investigate the different estimates in a different stage of the pandemic outbreak. J Glob Health. 2023 Jul 14;13:06026. doi: 10.7189/jogh.13.06026. PMID: 37441773</w:t>
      </w:r>
    </w:p>
    <w:p w14:paraId="2E67ECFC"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7868300E" w14:textId="5231E5F2" w:rsidR="00E12E38" w:rsidRPr="00650686" w:rsidRDefault="00E12E38"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Zheng Q, Jones FK, Leavitt SV, Ung L, Labrique AB, Peters DH, Lee EC, Azman AS, HIT-COVID Collaboration. HIT-COVID, a global database tracking public health intervention to COVID-19. Sci Data 7, 286 (2020). doi:10.1038/s41597-020-00610-2</w:t>
      </w:r>
    </w:p>
    <w:p w14:paraId="5FA3FFB3"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71347CE3" w14:textId="77777777" w:rsidR="00E12E38" w:rsidRPr="00650686" w:rsidRDefault="00E12E38" w:rsidP="00D65AC5">
      <w:pPr>
        <w:pStyle w:val="ListParagraph"/>
        <w:numPr>
          <w:ilvl w:val="0"/>
          <w:numId w:val="42"/>
        </w:numPr>
        <w:adjustRightInd w:val="0"/>
        <w:snapToGrid w:val="0"/>
        <w:spacing w:before="240"/>
        <w:rPr>
          <w:rFonts w:asciiTheme="minorHAnsi" w:hAnsiTheme="minorHAnsi" w:cstheme="minorHAnsi"/>
          <w:sz w:val="24"/>
        </w:rPr>
      </w:pPr>
      <w:r w:rsidRPr="00650686">
        <w:rPr>
          <w:rFonts w:asciiTheme="minorHAnsi" w:hAnsiTheme="minorHAnsi" w:cstheme="minorHAnsi"/>
          <w:color w:val="000000" w:themeColor="text1"/>
          <w:sz w:val="24"/>
          <w:u w:color="000000" w:themeColor="text1"/>
        </w:rPr>
        <w:t xml:space="preserve">Weng HJ, Shih MH, Tsai TF, Song YC, Pan YC, Hu JY, Hui CY, Lee WR, Huang YH,*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Clinical validation and utility of Chinese Eppendorf Itch Questionnaire in adults with chronic pruritus symptoms. JFMA 2021;120(1):492-500. doi: </w:t>
      </w:r>
      <w:r w:rsidRPr="00650686">
        <w:rPr>
          <w:rFonts w:asciiTheme="minorHAnsi" w:hAnsiTheme="minorHAnsi" w:cstheme="minorHAnsi"/>
          <w:sz w:val="24"/>
        </w:rPr>
        <w:t>10.1016/j.jfma.2020.06.022</w:t>
      </w:r>
    </w:p>
    <w:p w14:paraId="31B94C01" w14:textId="77777777" w:rsidR="00086B9B" w:rsidRPr="00650686" w:rsidRDefault="00086B9B" w:rsidP="00D65AC5">
      <w:pPr>
        <w:pStyle w:val="ListParagraph"/>
        <w:adjustRightInd w:val="0"/>
        <w:snapToGrid w:val="0"/>
        <w:ind w:left="360" w:hanging="360"/>
        <w:rPr>
          <w:rFonts w:asciiTheme="minorHAnsi" w:hAnsiTheme="minorHAnsi" w:cstheme="minorHAnsi"/>
          <w:sz w:val="24"/>
        </w:rPr>
      </w:pPr>
    </w:p>
    <w:p w14:paraId="05A80AC0" w14:textId="77777777"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lang w:val="de-DE"/>
        </w:rPr>
        <w:t xml:space="preserve">Yeh CF, Wu CC, </w:t>
      </w:r>
      <w:r w:rsidRPr="00650686">
        <w:rPr>
          <w:rFonts w:asciiTheme="minorHAnsi" w:hAnsiTheme="minorHAnsi" w:cstheme="minorHAnsi"/>
          <w:b/>
          <w:bCs/>
          <w:color w:val="000000" w:themeColor="text1"/>
          <w:sz w:val="24"/>
          <w:u w:color="000000" w:themeColor="text1"/>
          <w:lang w:val="de-DE"/>
        </w:rPr>
        <w:t>Liu SH</w:t>
      </w:r>
      <w:r w:rsidRPr="00650686">
        <w:rPr>
          <w:rFonts w:asciiTheme="minorHAnsi" w:hAnsiTheme="minorHAnsi" w:cstheme="minorHAnsi"/>
          <w:color w:val="000000" w:themeColor="text1"/>
          <w:sz w:val="24"/>
          <w:u w:color="000000" w:themeColor="text1"/>
          <w:lang w:val="de-DE"/>
        </w:rPr>
        <w:t xml:space="preserve">, Chen KF.* </w:t>
      </w:r>
      <w:r w:rsidRPr="00650686">
        <w:rPr>
          <w:rFonts w:asciiTheme="minorHAnsi" w:hAnsiTheme="minorHAnsi" w:cstheme="minorHAnsi"/>
          <w:color w:val="000000" w:themeColor="text1"/>
          <w:sz w:val="24"/>
          <w:u w:color="000000" w:themeColor="text1"/>
        </w:rPr>
        <w:t>Comparison of the accuracy of neutrophil CD64, procalcitonin, and C-reactive protein for sepsis identification: a systematic review and meta-analysis. Ann Intensive Care. 2019 Jan 8;9(1):5. doi: 10.1186/s13613-018-0479-2</w:t>
      </w:r>
    </w:p>
    <w:p w14:paraId="63F5B507"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447C4127" w14:textId="77777777"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Wu CC, Lan HM, Han ST, Chao CH, Yeh CF,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Li CH, Blaney GN, Liu ZY, Chen KF*. Comparison of Diagnostic Accuracy in Sepsis between Presepsin, Procalcitonin and C-reactive protein: A Systematic Review and Meta-analysis. Annals Intensive Care. 2017 Sep 6;7(1):91. doi: 10.1186/s13613-017-0316-z.</w:t>
      </w:r>
    </w:p>
    <w:p w14:paraId="6F9ECD93"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0EDB4E50" w14:textId="5B284ECE" w:rsidR="00086B9B" w:rsidRPr="00650686" w:rsidRDefault="00E12E38"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Ng CY, Huang YH, Chu CF, Wu TC,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Risks for Staphylococcus aureus colonization in psoriasis patients: A systematic review and meta-analysis. British J Dermatol. 2017;177(4):967-977. doi: 10.1111/bjd.15366</w:t>
      </w:r>
    </w:p>
    <w:p w14:paraId="4BD5869F" w14:textId="77777777" w:rsidR="00086B9B" w:rsidRPr="00650686" w:rsidRDefault="00086B9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7E2C908D" w14:textId="13F8D379" w:rsidR="008816B7" w:rsidRPr="00650686" w:rsidRDefault="00E12E38" w:rsidP="00D65AC5">
      <w:pPr>
        <w:pStyle w:val="ListParagraph"/>
        <w:numPr>
          <w:ilvl w:val="0"/>
          <w:numId w:val="42"/>
        </w:numPr>
        <w:adjustRightInd w:val="0"/>
        <w:snapToGrid w:val="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Tzeng IS, Hsieh TH, Huang YC. Associations between excessive adiposity and seroprevalence of herpes simplex virus type 1 and type 2 among US adults: a population-based age-period-cohort analysis. BMJ Open. 2016 6:  doi: 10.1136/bmjopen-2016-012571</w:t>
      </w:r>
    </w:p>
    <w:p w14:paraId="4A8355EA"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3236E1D6" w14:textId="5721E60D" w:rsidR="00DB2571"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Chen HJ, Hsieh TH, Chen JC, Huang YC. Excessive adiposity, metabolic health, and risks for genital human papillomavirus infection in adult women: a population-based cross-sectional study. BMC Obesity. 2015,2:39; doi: 10.1186/s40608-015-0071-3</w:t>
      </w:r>
    </w:p>
    <w:p w14:paraId="4A3BD9C2"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1C3FEB07" w14:textId="605223FF" w:rsidR="008666D1"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Shih MH, Lazo M,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Bonekamp S, Hernaez R, Clark JM.* Association between Nonalcoholic Fatty Liver Disease and Serum Uric Acid in the US Population. JFMA 2015;114(4):314-20. Doi: http://dx.doi.org/10.1016/ j.jfma.2012.11.014</w:t>
      </w:r>
    </w:p>
    <w:p w14:paraId="5CD12587"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37ADEE17" w14:textId="2B57A7E7"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Tseng CY, Lin CC.* Is neostigmine effective in severe pufferfish-associated tetrodotoxin poisoning? Clin Toxicol 2015 Jan;53(1):13-21. doi:10.3109/15563650.2014.980581</w:t>
      </w:r>
    </w:p>
    <w:p w14:paraId="0D4BC5C4"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2693AB0B" w14:textId="1B2FA14D"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Huynh L, Johns B,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Vedula S, Li T, Puhan MA.* Cost-effectiveness of recruitment strategies – A systematic review. Clinical Trial. 2014 Oct;11(5):576-83. doi: 10.1177/1740774514540371</w:t>
      </w:r>
    </w:p>
    <w:p w14:paraId="234CE71F"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0A1591CD" w14:textId="67F0FDFE"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lastRenderedPageBreak/>
        <w:t>Liu SH</w:t>
      </w:r>
      <w:r w:rsidRPr="00650686">
        <w:rPr>
          <w:rFonts w:asciiTheme="minorHAnsi" w:hAnsiTheme="minorHAnsi" w:cstheme="minorHAnsi"/>
          <w:color w:val="000000" w:themeColor="text1"/>
          <w:sz w:val="24"/>
          <w:u w:color="000000" w:themeColor="text1"/>
        </w:rPr>
        <w:t>, Cummings DAT, Zenilman JM, Gravitt PE,* Brotman R.* Characterizing Temporal Dynamics of Human Papillomavirus DNA Detectability Using Short-Interval Sampling. Cancer Epidemiol Biomarkers Prev. 2014 Jan;23(1):200-8. doi:10.1158/1055-9965.EPI-13-0666</w:t>
      </w:r>
    </w:p>
    <w:p w14:paraId="0D2D3CBA" w14:textId="77777777" w:rsidR="00F1406B" w:rsidRPr="00650686" w:rsidRDefault="00F1406B" w:rsidP="00D65AC5">
      <w:pPr>
        <w:pStyle w:val="ListParagraph"/>
        <w:adjustRightInd w:val="0"/>
        <w:snapToGrid w:val="0"/>
        <w:ind w:left="360" w:hanging="360"/>
        <w:rPr>
          <w:rFonts w:asciiTheme="minorHAnsi" w:hAnsiTheme="minorHAnsi" w:cstheme="minorHAnsi"/>
          <w:color w:val="000000" w:themeColor="text1"/>
          <w:sz w:val="24"/>
          <w:u w:color="000000" w:themeColor="text1"/>
        </w:rPr>
      </w:pPr>
    </w:p>
    <w:p w14:paraId="78871FEA" w14:textId="77777777"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Brotman RM, Zenilman JM, Gravitt PE,* Cummings DAT,* Menstrual Cycle and Detectable Human Papillomavirus in Reproductive Women: A Time Series Study. J Infect Disease. 2013 208;1404-1415; doi: 10.1093/infdis/jit337 </w:t>
      </w:r>
    </w:p>
    <w:p w14:paraId="2CD48695"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72E047EB" w14:textId="7CDFB29F"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Rositch AF, Viscidi RP, Silver MI, Burke AE, Gravitt PE*. Obesity and Human Papillomavirus Infection in Peri-menopausal Women. J Infect Dis 2013 208: 1071-1080; doi: 10.1093/infdis/jit297</w:t>
      </w:r>
    </w:p>
    <w:p w14:paraId="351EF185"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21340293" w14:textId="3ED965B0"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Bennett WL,*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xml:space="preserve">, Yeh J, Nicholson WK, Gunderson EP, Lewis CE, Clark JM. Changes in weight and health behaviors after pregnancies complicated by gestational diabetes mellitus: The CARDIA Study. Obesity. 2013 Jun;21(6):1269-75. doi: 10.1002/oby.20133 </w:t>
      </w:r>
    </w:p>
    <w:p w14:paraId="440E611C"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63539326" w14:textId="7E7405C5"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Lazo M, Koteish A, Kao WHL, Shih MH, Bonekamp S, Hernaez R, Clark JM.* Oral contraceptive pill use is associated with reduced odds of nonalcoholic fatty liver disease in menstruating women: Results from NHANES III. J Gastroenterol. 2013 48(10):1151-59. doi: 10.1007/s00535-012-0715-8</w:t>
      </w:r>
    </w:p>
    <w:p w14:paraId="69BE6FE4"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1840F92A" w14:textId="121FD1C0"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Yeh HC,* Huang ES, Levin P,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and Brancati FL. Letter to the Editor: Medication Use in Elderly US Adults with Diabetes Mellitus and the Potential Ramifications of Raising the Glycemic Target. J Am Geri S. 2011 Dec;59(12): 2381-3</w:t>
      </w:r>
    </w:p>
    <w:p w14:paraId="668CFE4E"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0FA38A5D" w14:textId="49D7600F"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Srikrishnan AK, Zelaya CE, Solomon S, Celentano DD, Sherman SG.* Measuring perceived stigma in female sex workers in Chennai, India.  AIDS Care. 2011 May;23(5):619-27</w:t>
      </w:r>
    </w:p>
    <w:p w14:paraId="181860C5" w14:textId="77777777" w:rsidR="00086B9B" w:rsidRPr="00650686" w:rsidRDefault="00086B9B" w:rsidP="00D65AC5">
      <w:pPr>
        <w:pStyle w:val="ListParagraph"/>
        <w:adjustRightInd w:val="0"/>
        <w:snapToGrid w:val="0"/>
        <w:spacing w:before="240"/>
        <w:ind w:left="360" w:hanging="360"/>
        <w:rPr>
          <w:rFonts w:asciiTheme="minorHAnsi" w:hAnsiTheme="minorHAnsi" w:cstheme="minorHAnsi"/>
          <w:color w:val="000000" w:themeColor="text1"/>
          <w:sz w:val="24"/>
          <w:u w:color="000000" w:themeColor="text1"/>
        </w:rPr>
      </w:pPr>
    </w:p>
    <w:p w14:paraId="0FFFDDEA" w14:textId="203E7B99" w:rsidR="00E12E38" w:rsidRPr="00650686" w:rsidRDefault="00E12E38" w:rsidP="00D65AC5">
      <w:pPr>
        <w:pStyle w:val="ListParagraph"/>
        <w:numPr>
          <w:ilvl w:val="0"/>
          <w:numId w:val="42"/>
        </w:numPr>
        <w:adjustRightInd w:val="0"/>
        <w:snapToGrid w:val="0"/>
        <w:spacing w:before="240"/>
        <w:rPr>
          <w:rFonts w:asciiTheme="minorHAnsi" w:hAnsiTheme="minorHAnsi" w:cstheme="minorHAnsi"/>
          <w:color w:val="000000" w:themeColor="text1"/>
          <w:sz w:val="24"/>
          <w:u w:color="000000" w:themeColor="text1"/>
        </w:rPr>
      </w:pPr>
      <w:r w:rsidRPr="00650686">
        <w:rPr>
          <w:rFonts w:asciiTheme="minorHAnsi" w:hAnsiTheme="minorHAnsi" w:cstheme="minorHAnsi"/>
          <w:color w:val="000000" w:themeColor="text1"/>
          <w:sz w:val="24"/>
          <w:u w:color="000000" w:themeColor="text1"/>
        </w:rPr>
        <w:t xml:space="preserve">Sherman SG, Srikrishnan AK, Rivett KA, </w:t>
      </w:r>
      <w:r w:rsidRPr="00650686">
        <w:rPr>
          <w:rFonts w:asciiTheme="minorHAnsi" w:hAnsiTheme="minorHAnsi" w:cstheme="minorHAnsi"/>
          <w:b/>
          <w:bCs/>
          <w:color w:val="000000" w:themeColor="text1"/>
          <w:sz w:val="24"/>
          <w:u w:color="000000" w:themeColor="text1"/>
        </w:rPr>
        <w:t>Liu SH</w:t>
      </w:r>
      <w:r w:rsidRPr="00650686">
        <w:rPr>
          <w:rFonts w:asciiTheme="minorHAnsi" w:hAnsiTheme="minorHAnsi" w:cstheme="minorHAnsi"/>
          <w:color w:val="000000" w:themeColor="text1"/>
          <w:sz w:val="24"/>
          <w:u w:color="000000" w:themeColor="text1"/>
        </w:rPr>
        <w:t>, Solomon S, Celentano DD.* Acceptability of a Microenterprise Intervention among Female Sex Workers in Chennai, India. AIDS Behav. 2010 Jun;14(3):649-657</w:t>
      </w:r>
    </w:p>
    <w:p w14:paraId="0C1BFE89" w14:textId="77777777" w:rsidR="00C50FE2" w:rsidRPr="00650686" w:rsidRDefault="00C50FE2" w:rsidP="00FE4329">
      <w:pPr>
        <w:spacing w:line="276" w:lineRule="auto"/>
        <w:rPr>
          <w:rFonts w:asciiTheme="minorHAnsi" w:hAnsiTheme="minorHAnsi" w:cstheme="minorHAnsi"/>
          <w:b/>
          <w:sz w:val="24"/>
        </w:rPr>
      </w:pPr>
    </w:p>
    <w:p w14:paraId="3D16C4B1" w14:textId="7DCBBCEE" w:rsidR="00FE4329" w:rsidRPr="00650686" w:rsidRDefault="00B84285" w:rsidP="00FE4329">
      <w:pPr>
        <w:spacing w:line="276" w:lineRule="auto"/>
        <w:rPr>
          <w:rFonts w:asciiTheme="minorHAnsi" w:hAnsiTheme="minorHAnsi" w:cstheme="minorHAnsi"/>
          <w:b/>
          <w:sz w:val="24"/>
        </w:rPr>
      </w:pPr>
      <w:r w:rsidRPr="00650686">
        <w:rPr>
          <w:rFonts w:asciiTheme="minorHAnsi" w:hAnsiTheme="minorHAnsi" w:cstheme="minorHAnsi"/>
          <w:b/>
          <w:sz w:val="24"/>
        </w:rPr>
        <w:t>Scientific abstracts presented at scientific meetings</w:t>
      </w:r>
    </w:p>
    <w:p w14:paraId="166DC97D" w14:textId="2BF9BFE8" w:rsidR="00B84285" w:rsidRPr="00650686" w:rsidRDefault="00955A2E" w:rsidP="00FE4329">
      <w:pPr>
        <w:spacing w:line="276" w:lineRule="auto"/>
        <w:rPr>
          <w:rFonts w:asciiTheme="minorHAnsi" w:hAnsiTheme="minorHAnsi" w:cstheme="minorHAnsi"/>
          <w:bCs/>
          <w:sz w:val="24"/>
          <w:u w:val="single"/>
        </w:rPr>
      </w:pPr>
      <w:r w:rsidRPr="00650686">
        <w:rPr>
          <w:rFonts w:asciiTheme="minorHAnsi" w:hAnsiTheme="minorHAnsi" w:cstheme="minorHAnsi"/>
          <w:bCs/>
          <w:sz w:val="24"/>
          <w:u w:val="single"/>
        </w:rPr>
        <w:t>Competitive</w:t>
      </w:r>
    </w:p>
    <w:p w14:paraId="07929265" w14:textId="53A19B29" w:rsidR="00343CBB" w:rsidRPr="008B1DEC" w:rsidRDefault="008B1DEC" w:rsidP="00D54687">
      <w:pPr>
        <w:numPr>
          <w:ilvl w:val="0"/>
          <w:numId w:val="28"/>
        </w:numPr>
        <w:spacing w:after="240" w:line="276" w:lineRule="auto"/>
        <w:rPr>
          <w:rFonts w:asciiTheme="minorHAnsi" w:hAnsiTheme="minorHAnsi" w:cstheme="minorHAnsi"/>
          <w:sz w:val="24"/>
        </w:rPr>
      </w:pPr>
      <w:r w:rsidRPr="008B1DEC">
        <w:rPr>
          <w:rFonts w:asciiTheme="minorHAnsi" w:hAnsiTheme="minorHAnsi" w:cstheme="minorHAnsi"/>
          <w:b/>
          <w:bCs/>
          <w:sz w:val="24"/>
        </w:rPr>
        <w:t>Liu SH</w:t>
      </w:r>
      <w:r w:rsidRPr="008B1DEC">
        <w:rPr>
          <w:rFonts w:asciiTheme="minorHAnsi" w:hAnsiTheme="minorHAnsi" w:cstheme="minorHAnsi"/>
          <w:sz w:val="24"/>
        </w:rPr>
        <w:t xml:space="preserve"> et al. Challenges in applying QUDAS-3 to evaluating diagnostic teste accuracy studies of artificial intelligence-based image analysis tools. Symposium on DTA studies and evidence synthesis. </w:t>
      </w:r>
      <w:r w:rsidRPr="008B1DEC">
        <w:rPr>
          <w:rFonts w:asciiTheme="minorHAnsi" w:hAnsiTheme="minorHAnsi" w:cstheme="minorHAnsi"/>
          <w:i/>
          <w:iCs/>
          <w:sz w:val="24"/>
          <w:u w:val="single"/>
        </w:rPr>
        <w:t>SRSM 2026</w:t>
      </w:r>
      <w:r w:rsidRPr="008B1DEC">
        <w:rPr>
          <w:rFonts w:asciiTheme="minorHAnsi" w:hAnsiTheme="minorHAnsi" w:cstheme="minorHAnsi"/>
          <w:sz w:val="24"/>
        </w:rPr>
        <w:t>, Chania, Greece.</w:t>
      </w:r>
    </w:p>
    <w:p w14:paraId="4814EE4A" w14:textId="08AA47D6" w:rsidR="00343CBB" w:rsidRPr="00343CBB" w:rsidRDefault="00343CBB" w:rsidP="00575F25">
      <w:pPr>
        <w:numPr>
          <w:ilvl w:val="0"/>
          <w:numId w:val="28"/>
        </w:numPr>
        <w:spacing w:after="240" w:line="276" w:lineRule="auto"/>
        <w:rPr>
          <w:rFonts w:asciiTheme="minorHAnsi" w:hAnsiTheme="minorHAnsi" w:cstheme="minorHAnsi"/>
          <w:sz w:val="24"/>
        </w:rPr>
      </w:pPr>
      <w:r w:rsidRPr="00343CBB">
        <w:rPr>
          <w:rFonts w:asciiTheme="minorHAnsi" w:hAnsiTheme="minorHAnsi" w:cstheme="minorHAnsi"/>
          <w:b/>
          <w:bCs/>
          <w:sz w:val="24"/>
        </w:rPr>
        <w:t>Liu SH</w:t>
      </w:r>
      <w:r>
        <w:rPr>
          <w:rFonts w:asciiTheme="minorHAnsi" w:hAnsiTheme="minorHAnsi" w:cstheme="minorHAnsi"/>
          <w:sz w:val="24"/>
        </w:rPr>
        <w:t xml:space="preserve">, Singh P, Chong P, Young BK, Tzang JCC, Yim TW, McNamara S, Naaman K, Cole E, Campbell JP, Kalpathy-Cramer J, Li T, Veroniki AA. Unit of analysis issue in studies assessing diagnostic performance of artificial intelligence-based classification for retinopathy of prematurity. </w:t>
      </w:r>
      <w:r w:rsidRPr="00343CBB">
        <w:rPr>
          <w:rFonts w:asciiTheme="minorHAnsi" w:hAnsiTheme="minorHAnsi" w:cstheme="minorHAnsi"/>
          <w:i/>
          <w:iCs/>
          <w:sz w:val="24"/>
          <w:u w:val="single"/>
        </w:rPr>
        <w:t>SRSM 2026</w:t>
      </w:r>
      <w:r>
        <w:rPr>
          <w:rFonts w:asciiTheme="minorHAnsi" w:hAnsiTheme="minorHAnsi" w:cstheme="minorHAnsi"/>
          <w:sz w:val="24"/>
        </w:rPr>
        <w:t>, Chania, Greece.</w:t>
      </w:r>
    </w:p>
    <w:p w14:paraId="1BA637C2" w14:textId="73315EF6" w:rsidR="00575F25" w:rsidRPr="00575F25" w:rsidRDefault="00575F25" w:rsidP="00575F25">
      <w:pPr>
        <w:numPr>
          <w:ilvl w:val="0"/>
          <w:numId w:val="28"/>
        </w:numPr>
        <w:spacing w:after="240" w:line="276" w:lineRule="auto"/>
        <w:rPr>
          <w:rFonts w:asciiTheme="minorHAnsi" w:hAnsiTheme="minorHAnsi" w:cstheme="minorHAnsi"/>
          <w:sz w:val="24"/>
        </w:rPr>
      </w:pPr>
      <w:r>
        <w:rPr>
          <w:sz w:val="24"/>
        </w:rPr>
        <w:t xml:space="preserve">Xiao M, </w:t>
      </w:r>
      <w:r w:rsidRPr="00575F25">
        <w:rPr>
          <w:b/>
          <w:bCs/>
          <w:sz w:val="24"/>
        </w:rPr>
        <w:t>Liu SH</w:t>
      </w:r>
      <w:r>
        <w:rPr>
          <w:sz w:val="24"/>
        </w:rPr>
        <w:t xml:space="preserve">, Asbell PA, Stein JD, Woreta F, Gregory D, Li T. </w:t>
      </w:r>
      <w:r w:rsidRPr="00575F25">
        <w:rPr>
          <w:sz w:val="24"/>
        </w:rPr>
        <w:t xml:space="preserve">Developing a multivariable prediction model for disease progression in dry eye patients: An electronic health record - based study. </w:t>
      </w:r>
      <w:r w:rsidRPr="00575F25">
        <w:rPr>
          <w:rFonts w:asciiTheme="minorHAnsi" w:hAnsiTheme="minorHAnsi" w:cstheme="minorHAnsi"/>
          <w:i/>
          <w:iCs/>
          <w:sz w:val="24"/>
          <w:u w:val="single"/>
        </w:rPr>
        <w:t>ARVO 2026</w:t>
      </w:r>
      <w:r>
        <w:rPr>
          <w:rFonts w:asciiTheme="minorHAnsi" w:hAnsiTheme="minorHAnsi" w:cstheme="minorHAnsi"/>
          <w:sz w:val="24"/>
        </w:rPr>
        <w:t>, Denver, CO, USA.</w:t>
      </w:r>
    </w:p>
    <w:p w14:paraId="4004BA30" w14:textId="616C87E5" w:rsidR="00575F25" w:rsidRPr="00575F25" w:rsidRDefault="00575F25" w:rsidP="007E5ABF">
      <w:pPr>
        <w:numPr>
          <w:ilvl w:val="0"/>
          <w:numId w:val="28"/>
        </w:numPr>
        <w:spacing w:after="240" w:line="276" w:lineRule="auto"/>
        <w:rPr>
          <w:rFonts w:asciiTheme="minorHAnsi" w:hAnsiTheme="minorHAnsi" w:cstheme="minorHAnsi"/>
          <w:sz w:val="24"/>
        </w:rPr>
      </w:pPr>
      <w:r w:rsidRPr="00575F25">
        <w:rPr>
          <w:rFonts w:asciiTheme="minorHAnsi" w:hAnsiTheme="minorHAnsi" w:cstheme="minorHAnsi"/>
          <w:b/>
          <w:bCs/>
          <w:sz w:val="24"/>
        </w:rPr>
        <w:lastRenderedPageBreak/>
        <w:t>Liu SH</w:t>
      </w:r>
      <w:r w:rsidRPr="00575F25">
        <w:rPr>
          <w:rFonts w:asciiTheme="minorHAnsi" w:hAnsiTheme="minorHAnsi" w:cstheme="minorHAnsi"/>
          <w:sz w:val="24"/>
        </w:rPr>
        <w:t>, Asbell PA, Stein JD, Xiao M, Woreta F, Gregory D, Li T. Symptomatic dry eye patients at baseline have distinct characteristics and clinical course: an electronic health record-based analysis</w:t>
      </w:r>
      <w:r>
        <w:rPr>
          <w:rFonts w:asciiTheme="minorHAnsi" w:hAnsiTheme="minorHAnsi" w:cstheme="minorHAnsi"/>
          <w:sz w:val="24"/>
        </w:rPr>
        <w:t xml:space="preserve">. </w:t>
      </w:r>
      <w:r w:rsidRPr="00575F25">
        <w:rPr>
          <w:rFonts w:asciiTheme="minorHAnsi" w:hAnsiTheme="minorHAnsi" w:cstheme="minorHAnsi"/>
          <w:i/>
          <w:iCs/>
          <w:sz w:val="24"/>
          <w:u w:val="single"/>
        </w:rPr>
        <w:t>ARVO 2026</w:t>
      </w:r>
      <w:r>
        <w:rPr>
          <w:rFonts w:asciiTheme="minorHAnsi" w:hAnsiTheme="minorHAnsi" w:cstheme="minorHAnsi"/>
          <w:sz w:val="24"/>
        </w:rPr>
        <w:t>, Denver, CO, USA.</w:t>
      </w:r>
    </w:p>
    <w:p w14:paraId="0EE87123" w14:textId="14529AAE" w:rsidR="00955A2E" w:rsidRPr="00650686" w:rsidRDefault="00955A2E"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b/>
          <w:bCs/>
          <w:sz w:val="24"/>
        </w:rPr>
        <w:t>Liu SH</w:t>
      </w:r>
      <w:r w:rsidRPr="00650686">
        <w:rPr>
          <w:rFonts w:asciiTheme="minorHAnsi" w:hAnsiTheme="minorHAnsi" w:cstheme="minorHAnsi"/>
          <w:sz w:val="24"/>
        </w:rPr>
        <w:t xml:space="preserve">, Shah M, Leslie L, Lo JE, Harnke B, Hauswirth SAG, Virgili G, Li T. Artificial intelligence for Meibomian gland dysfunction: a diagnostic test accuracy systematic review. </w:t>
      </w:r>
      <w:r w:rsidRPr="00650686">
        <w:rPr>
          <w:rFonts w:asciiTheme="minorHAnsi" w:hAnsiTheme="minorHAnsi" w:cstheme="minorHAnsi"/>
          <w:i/>
          <w:iCs/>
          <w:sz w:val="24"/>
          <w:u w:val="single"/>
        </w:rPr>
        <w:t>MEMTAB 2025</w:t>
      </w:r>
      <w:r w:rsidRPr="00650686">
        <w:rPr>
          <w:rFonts w:asciiTheme="minorHAnsi" w:hAnsiTheme="minorHAnsi" w:cstheme="minorHAnsi"/>
          <w:sz w:val="24"/>
        </w:rPr>
        <w:t>, Birmingham, UK. Poster.</w:t>
      </w:r>
    </w:p>
    <w:p w14:paraId="6F70D3F8" w14:textId="74B2AD8A" w:rsidR="00365865" w:rsidRPr="00650686" w:rsidRDefault="00365865"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b/>
          <w:bCs/>
          <w:sz w:val="24"/>
        </w:rPr>
        <w:t>Liu SH</w:t>
      </w:r>
      <w:r w:rsidRPr="00650686">
        <w:rPr>
          <w:rFonts w:asciiTheme="minorHAnsi" w:hAnsiTheme="minorHAnsi" w:cstheme="minorHAnsi"/>
          <w:sz w:val="24"/>
        </w:rPr>
        <w:t xml:space="preserve">, Shah M, Leslie L, Lo JE, Harnke B, Hauswirth SAG, Virgili G, Li T. Artificial intelligence for Meibomian gland dysfunction: a diagnostic test accuracy systematic review. </w:t>
      </w:r>
      <w:r w:rsidRPr="00650686">
        <w:rPr>
          <w:rFonts w:asciiTheme="minorHAnsi" w:hAnsiTheme="minorHAnsi" w:cstheme="minorHAnsi"/>
          <w:i/>
          <w:iCs/>
          <w:sz w:val="24"/>
          <w:u w:val="single"/>
        </w:rPr>
        <w:t>ARVO 2025</w:t>
      </w:r>
      <w:r w:rsidRPr="00650686">
        <w:rPr>
          <w:rFonts w:asciiTheme="minorHAnsi" w:hAnsiTheme="minorHAnsi" w:cstheme="minorHAnsi"/>
          <w:sz w:val="24"/>
        </w:rPr>
        <w:t>, Salt Lake City, UT, USA. Poster.</w:t>
      </w:r>
    </w:p>
    <w:p w14:paraId="30A56811" w14:textId="6AC857C1" w:rsidR="0087051B" w:rsidRPr="00650686" w:rsidRDefault="00E44042"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sz w:val="24"/>
        </w:rPr>
        <w:t xml:space="preserve">Leslie L, Abbott K, Abraham AG, Aravindhan A, Collins M, Dellavalle N, Ehrlich J, Elam A, Joshi V, Lamoureux EL, </w:t>
      </w:r>
      <w:r w:rsidRPr="00650686">
        <w:rPr>
          <w:rFonts w:asciiTheme="minorHAnsi" w:hAnsiTheme="minorHAnsi" w:cstheme="minorHAnsi"/>
          <w:b/>
          <w:bCs/>
          <w:sz w:val="24"/>
        </w:rPr>
        <w:t>Liu SH</w:t>
      </w:r>
      <w:r w:rsidRPr="00650686">
        <w:rPr>
          <w:rFonts w:asciiTheme="minorHAnsi" w:hAnsiTheme="minorHAnsi" w:cstheme="minorHAnsi"/>
          <w:sz w:val="24"/>
        </w:rPr>
        <w:t xml:space="preserve">, Malik M, McCann P, Piper CR, Qureshi R, Saldanha I, Shaughnessy D, Simons C, Summers A. Social determinants of eye health in the United States: a suite of systematic reviews. </w:t>
      </w:r>
      <w:r w:rsidRPr="00650686">
        <w:rPr>
          <w:rFonts w:asciiTheme="minorHAnsi" w:hAnsiTheme="minorHAnsi" w:cstheme="minorHAnsi"/>
          <w:i/>
          <w:iCs/>
          <w:sz w:val="24"/>
          <w:u w:val="single"/>
        </w:rPr>
        <w:t>ARVO 2024</w:t>
      </w:r>
      <w:r w:rsidRPr="00650686">
        <w:rPr>
          <w:rFonts w:asciiTheme="minorHAnsi" w:hAnsiTheme="minorHAnsi" w:cstheme="minorHAnsi"/>
          <w:sz w:val="24"/>
        </w:rPr>
        <w:t>, Seattle, WA, USA. Poster.</w:t>
      </w:r>
    </w:p>
    <w:p w14:paraId="696DF1A7" w14:textId="0A8BCF89" w:rsidR="0087051B" w:rsidRPr="00650686" w:rsidRDefault="0087051B"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sz w:val="24"/>
        </w:rPr>
        <w:t xml:space="preserve">Ong ZZ, Youssef S, Qureshi R, </w:t>
      </w:r>
      <w:r w:rsidRPr="00650686">
        <w:rPr>
          <w:rFonts w:asciiTheme="minorHAnsi" w:hAnsiTheme="minorHAnsi" w:cstheme="minorHAnsi"/>
          <w:b/>
          <w:bCs/>
          <w:sz w:val="24"/>
        </w:rPr>
        <w:t>Liu SH</w:t>
      </w:r>
      <w:r w:rsidRPr="00650686">
        <w:rPr>
          <w:rFonts w:asciiTheme="minorHAnsi" w:hAnsiTheme="minorHAnsi" w:cstheme="minorHAnsi"/>
          <w:sz w:val="24"/>
        </w:rPr>
        <w:t xml:space="preserve">, Ting DSJ. Diagnostic performance of deep learning models for infectious keratitis: A systematic review and meta-analysis. </w:t>
      </w:r>
      <w:r w:rsidRPr="00650686">
        <w:rPr>
          <w:rFonts w:asciiTheme="minorHAnsi" w:hAnsiTheme="minorHAnsi" w:cstheme="minorHAnsi"/>
          <w:i/>
          <w:iCs/>
          <w:sz w:val="24"/>
          <w:u w:val="single"/>
        </w:rPr>
        <w:t>ARVO 2024</w:t>
      </w:r>
      <w:r w:rsidRPr="00650686">
        <w:rPr>
          <w:rFonts w:asciiTheme="minorHAnsi" w:hAnsiTheme="minorHAnsi" w:cstheme="minorHAnsi"/>
          <w:sz w:val="24"/>
        </w:rPr>
        <w:t>, Seattle, WA, USA. Poster.</w:t>
      </w:r>
    </w:p>
    <w:p w14:paraId="63464800" w14:textId="1302B1DC" w:rsidR="0087051B" w:rsidRPr="00650686" w:rsidRDefault="0087051B"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sz w:val="24"/>
        </w:rPr>
        <w:t xml:space="preserve">Li T, Ifantides C, Hauswirth S, Gregory D, Qureshi R, McCann P, </w:t>
      </w:r>
      <w:r w:rsidRPr="00650686">
        <w:rPr>
          <w:rFonts w:asciiTheme="minorHAnsi" w:hAnsiTheme="minorHAnsi" w:cstheme="minorHAnsi"/>
          <w:b/>
          <w:bCs/>
          <w:sz w:val="24"/>
        </w:rPr>
        <w:t>Liu SH</w:t>
      </w:r>
      <w:r w:rsidRPr="00650686">
        <w:rPr>
          <w:rFonts w:asciiTheme="minorHAnsi" w:hAnsiTheme="minorHAnsi" w:cstheme="minorHAnsi"/>
          <w:sz w:val="24"/>
        </w:rPr>
        <w:t xml:space="preserve">, Petris R, Abraham A, Saldanha I. Patient barriers and facilitators for making environmental and behavioral modifications for dry eye in the United States. </w:t>
      </w:r>
      <w:r w:rsidRPr="00650686">
        <w:rPr>
          <w:rFonts w:asciiTheme="minorHAnsi" w:hAnsiTheme="minorHAnsi" w:cstheme="minorHAnsi"/>
          <w:i/>
          <w:iCs/>
          <w:sz w:val="24"/>
          <w:u w:val="single"/>
        </w:rPr>
        <w:t>ARVO 2023</w:t>
      </w:r>
      <w:r w:rsidRPr="00650686">
        <w:rPr>
          <w:rFonts w:asciiTheme="minorHAnsi" w:hAnsiTheme="minorHAnsi" w:cstheme="minorHAnsi"/>
          <w:sz w:val="24"/>
        </w:rPr>
        <w:t xml:space="preserve">, New Orleans, LA, USA. Poster. </w:t>
      </w:r>
    </w:p>
    <w:p w14:paraId="3E8634DD" w14:textId="64698C42" w:rsidR="0087051B" w:rsidRPr="00650686" w:rsidRDefault="0087051B" w:rsidP="00107433">
      <w:pPr>
        <w:numPr>
          <w:ilvl w:val="0"/>
          <w:numId w:val="28"/>
        </w:numPr>
        <w:spacing w:after="240" w:line="276" w:lineRule="auto"/>
        <w:rPr>
          <w:rFonts w:asciiTheme="minorHAnsi" w:hAnsiTheme="minorHAnsi" w:cstheme="minorHAnsi"/>
          <w:sz w:val="24"/>
        </w:rPr>
      </w:pPr>
      <w:r w:rsidRPr="00650686">
        <w:rPr>
          <w:rFonts w:asciiTheme="minorHAnsi" w:hAnsiTheme="minorHAnsi" w:cstheme="minorHAnsi"/>
          <w:b/>
          <w:bCs/>
          <w:sz w:val="24"/>
        </w:rPr>
        <w:t xml:space="preserve">Liu SH. </w:t>
      </w:r>
      <w:r w:rsidRPr="00650686">
        <w:rPr>
          <w:rFonts w:asciiTheme="minorHAnsi" w:hAnsiTheme="minorHAnsi" w:cstheme="minorHAnsi"/>
          <w:sz w:val="24"/>
        </w:rPr>
        <w:t xml:space="preserve">Topical corticosteroids for dry eye: findings from a Cochrane systematic review. </w:t>
      </w:r>
      <w:r w:rsidRPr="00650686">
        <w:rPr>
          <w:rFonts w:asciiTheme="minorHAnsi" w:hAnsiTheme="minorHAnsi" w:cstheme="minorHAnsi"/>
          <w:i/>
          <w:iCs/>
          <w:sz w:val="24"/>
          <w:u w:val="single"/>
        </w:rPr>
        <w:t>ARVO 2022</w:t>
      </w:r>
      <w:r w:rsidRPr="00650686">
        <w:rPr>
          <w:rFonts w:asciiTheme="minorHAnsi" w:hAnsiTheme="minorHAnsi" w:cstheme="minorHAnsi"/>
          <w:sz w:val="24"/>
        </w:rPr>
        <w:t>, Denver, CO, USA. SIG Presentation in Virtual Week, May 2022. Oral presentation.</w:t>
      </w:r>
    </w:p>
    <w:p w14:paraId="40358E56" w14:textId="266ADE38" w:rsidR="00B84285" w:rsidRPr="00650686" w:rsidRDefault="00B84285" w:rsidP="00B84285">
      <w:pPr>
        <w:spacing w:line="276" w:lineRule="auto"/>
        <w:rPr>
          <w:rFonts w:asciiTheme="minorHAnsi" w:hAnsiTheme="minorHAnsi" w:cstheme="minorHAnsi"/>
          <w:sz w:val="24"/>
          <w:u w:val="single"/>
        </w:rPr>
      </w:pPr>
      <w:r w:rsidRPr="00650686">
        <w:rPr>
          <w:rFonts w:asciiTheme="minorHAnsi" w:hAnsiTheme="minorHAnsi" w:cstheme="minorHAnsi"/>
          <w:sz w:val="24"/>
          <w:u w:val="single"/>
        </w:rPr>
        <w:t>Non-Ophthalmology</w:t>
      </w:r>
    </w:p>
    <w:p w14:paraId="6BDB9CA3" w14:textId="000AEF2D" w:rsidR="00FE4329" w:rsidRPr="007F1387" w:rsidRDefault="00FE4329"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t xml:space="preserve">Liu SH, Huang YC, Chen LY, Yu SC, Yu SY, Chuang SS. The skin microbiome of burn wounds in the subacute postburn phase. </w:t>
      </w:r>
      <w:r w:rsidRPr="007F1387">
        <w:rPr>
          <w:rFonts w:asciiTheme="minorHAnsi" w:hAnsiTheme="minorHAnsi" w:cstheme="minorHAnsi"/>
          <w:i/>
          <w:sz w:val="24"/>
        </w:rPr>
        <w:t>ASM Microbes 2018</w:t>
      </w:r>
      <w:r w:rsidRPr="007F1387">
        <w:rPr>
          <w:rFonts w:asciiTheme="minorHAnsi" w:hAnsiTheme="minorHAnsi" w:cstheme="minorHAnsi"/>
          <w:sz w:val="24"/>
        </w:rPr>
        <w:t xml:space="preserve">, Atlanta, GA, USA. Poster.  </w:t>
      </w:r>
    </w:p>
    <w:p w14:paraId="7B60B6DE" w14:textId="77777777" w:rsidR="00FE4329" w:rsidRPr="007F1387" w:rsidRDefault="00FE4329"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t xml:space="preserve">Liu SH, Chen LY, You SC, Huang YC, Huang YH. Host characteristics associated with Staphylococcus aureus colonization and decolonization in psoriasis patients under routine treatment. </w:t>
      </w:r>
      <w:r w:rsidRPr="007F1387">
        <w:rPr>
          <w:rFonts w:asciiTheme="minorHAnsi" w:hAnsiTheme="minorHAnsi" w:cstheme="minorHAnsi"/>
          <w:i/>
          <w:sz w:val="24"/>
        </w:rPr>
        <w:t>European Society of Dermatology Research 2017</w:t>
      </w:r>
      <w:r w:rsidRPr="007F1387">
        <w:rPr>
          <w:rFonts w:asciiTheme="minorHAnsi" w:hAnsiTheme="minorHAnsi" w:cstheme="minorHAnsi"/>
          <w:sz w:val="24"/>
        </w:rPr>
        <w:t>, Salzburg, Austria. Poster.</w:t>
      </w:r>
    </w:p>
    <w:p w14:paraId="699A68C5" w14:textId="112C2FB8" w:rsidR="00FE4329" w:rsidRPr="007F1387" w:rsidRDefault="00FE21CB"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t>Liu SH</w:t>
      </w:r>
      <w:r w:rsidR="00FE4329" w:rsidRPr="007F1387">
        <w:rPr>
          <w:rFonts w:asciiTheme="minorHAnsi" w:hAnsiTheme="minorHAnsi" w:cstheme="minorHAnsi"/>
          <w:sz w:val="24"/>
        </w:rPr>
        <w:t xml:space="preserve">, Huang YH, Chen LY, Chang YC, Hsu TY, Lin YH, Huang YC. Systemic biologics affected skin innate immune functions, changed host skin microbiota and reduced Staphylococcus aureus colonization in psoriasis patients. </w:t>
      </w:r>
      <w:r w:rsidR="00FE4329" w:rsidRPr="007F1387">
        <w:rPr>
          <w:rFonts w:asciiTheme="minorHAnsi" w:hAnsiTheme="minorHAnsi" w:cstheme="minorHAnsi"/>
          <w:i/>
          <w:sz w:val="24"/>
        </w:rPr>
        <w:t>Exploring Human Host-Microbiome Interactions in Health and Disease 2016</w:t>
      </w:r>
      <w:r w:rsidR="00FE4329" w:rsidRPr="007F1387">
        <w:rPr>
          <w:rFonts w:asciiTheme="minorHAnsi" w:hAnsiTheme="minorHAnsi" w:cstheme="minorHAnsi"/>
          <w:sz w:val="24"/>
        </w:rPr>
        <w:t>, Hinxton, UK. Poster.</w:t>
      </w:r>
    </w:p>
    <w:p w14:paraId="12C08A72" w14:textId="5D559E03" w:rsidR="00FE4329" w:rsidRPr="007F1387" w:rsidRDefault="00FE21CB"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t>Liu SH</w:t>
      </w:r>
      <w:r w:rsidR="00FE4329" w:rsidRPr="007F1387">
        <w:rPr>
          <w:rFonts w:asciiTheme="minorHAnsi" w:hAnsiTheme="minorHAnsi" w:cstheme="minorHAnsi"/>
          <w:sz w:val="24"/>
        </w:rPr>
        <w:t xml:space="preserve">, Tang YC, Yeh HY, Huang YC, Chen LY. Effects of topical mupirocin on the composition and abundance of the nasal microbiome in healthy carriers with Staphylococcus aureus. </w:t>
      </w:r>
      <w:r w:rsidR="00FE4329" w:rsidRPr="007F1387">
        <w:rPr>
          <w:rFonts w:asciiTheme="minorHAnsi" w:hAnsiTheme="minorHAnsi" w:cstheme="minorHAnsi"/>
          <w:i/>
          <w:sz w:val="24"/>
        </w:rPr>
        <w:t>ICHG 2016</w:t>
      </w:r>
      <w:r w:rsidR="00FE4329" w:rsidRPr="007F1387">
        <w:rPr>
          <w:rFonts w:asciiTheme="minorHAnsi" w:hAnsiTheme="minorHAnsi" w:cstheme="minorHAnsi"/>
          <w:sz w:val="24"/>
        </w:rPr>
        <w:t>, Kyoto, Japan. Poster.</w:t>
      </w:r>
    </w:p>
    <w:p w14:paraId="34C4E9C1" w14:textId="1CCBA525" w:rsidR="00FE4329" w:rsidRPr="007F1387" w:rsidRDefault="00FE21CB"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t>Liu SH</w:t>
      </w:r>
      <w:r w:rsidR="00FE4329" w:rsidRPr="007F1387">
        <w:rPr>
          <w:rFonts w:asciiTheme="minorHAnsi" w:hAnsiTheme="minorHAnsi" w:cstheme="minorHAnsi"/>
          <w:sz w:val="24"/>
          <w:lang w:val="de-DE"/>
        </w:rPr>
        <w:t xml:space="preserve">, Chen CJ, Chen KF, Lu HR, Huang YC. </w:t>
      </w:r>
      <w:r w:rsidR="00FE4329" w:rsidRPr="007F1387">
        <w:rPr>
          <w:rFonts w:asciiTheme="minorHAnsi" w:hAnsiTheme="minorHAnsi" w:cstheme="minorHAnsi"/>
          <w:sz w:val="24"/>
        </w:rPr>
        <w:t xml:space="preserve">Temporal Variation of Nasal Carriage of Staphylococcus aureus within a Menstrual Cycle: Results from a Cohort of Healthy Carriers. </w:t>
      </w:r>
      <w:r w:rsidR="00FE4329" w:rsidRPr="007F1387">
        <w:rPr>
          <w:rFonts w:asciiTheme="minorHAnsi" w:hAnsiTheme="minorHAnsi" w:cstheme="minorHAnsi"/>
          <w:i/>
          <w:sz w:val="24"/>
        </w:rPr>
        <w:t>IDWeek 2015</w:t>
      </w:r>
      <w:r w:rsidR="00FE4329" w:rsidRPr="007F1387">
        <w:rPr>
          <w:rFonts w:asciiTheme="minorHAnsi" w:hAnsiTheme="minorHAnsi" w:cstheme="minorHAnsi"/>
          <w:sz w:val="24"/>
        </w:rPr>
        <w:t xml:space="preserve">, San Diego, CA, USA. Poster. </w:t>
      </w:r>
    </w:p>
    <w:p w14:paraId="23764B4E" w14:textId="685C259A" w:rsidR="002B656A" w:rsidRPr="007F1387" w:rsidRDefault="00FE21CB" w:rsidP="0043043B">
      <w:pPr>
        <w:numPr>
          <w:ilvl w:val="0"/>
          <w:numId w:val="28"/>
        </w:numPr>
        <w:spacing w:after="240"/>
        <w:rPr>
          <w:rFonts w:asciiTheme="minorHAnsi" w:hAnsiTheme="minorHAnsi" w:cstheme="minorHAnsi"/>
          <w:sz w:val="24"/>
        </w:rPr>
      </w:pPr>
      <w:r w:rsidRPr="007F1387">
        <w:rPr>
          <w:rFonts w:asciiTheme="minorHAnsi" w:hAnsiTheme="minorHAnsi" w:cstheme="minorHAnsi"/>
          <w:sz w:val="24"/>
        </w:rPr>
        <w:lastRenderedPageBreak/>
        <w:t>Liu SH</w:t>
      </w:r>
      <w:r w:rsidR="00FE4329" w:rsidRPr="007F1387">
        <w:rPr>
          <w:rFonts w:asciiTheme="minorHAnsi" w:hAnsiTheme="minorHAnsi" w:cstheme="minorHAnsi"/>
          <w:sz w:val="24"/>
        </w:rPr>
        <w:t xml:space="preserve">, Chen HJ, Hsieh TH. Was central obesity or metabolic dysfunction associated with human papillomavirus infection in adult women from the NHANES 2003-2010? </w:t>
      </w:r>
      <w:r w:rsidR="00FE4329" w:rsidRPr="007F1387">
        <w:rPr>
          <w:rFonts w:asciiTheme="minorHAnsi" w:hAnsiTheme="minorHAnsi" w:cstheme="minorHAnsi"/>
          <w:i/>
          <w:sz w:val="24"/>
        </w:rPr>
        <w:t>WONCA 2015</w:t>
      </w:r>
      <w:r w:rsidR="00FE4329" w:rsidRPr="007F1387">
        <w:rPr>
          <w:rFonts w:asciiTheme="minorHAnsi" w:hAnsiTheme="minorHAnsi" w:cstheme="minorHAnsi"/>
          <w:sz w:val="24"/>
        </w:rPr>
        <w:t>, Taipei, Taiwan. Oral presentation. Young Investigator Award, Silver Medal.</w:t>
      </w:r>
      <w:r w:rsidR="002B656A" w:rsidRPr="007F1387">
        <w:rPr>
          <w:rFonts w:asciiTheme="minorHAnsi" w:hAnsiTheme="minorHAnsi" w:cstheme="minorHAnsi"/>
          <w:sz w:val="24"/>
        </w:rPr>
        <w:t xml:space="preserve"> </w:t>
      </w:r>
    </w:p>
    <w:p w14:paraId="4BF4EF18" w14:textId="2FF9B980" w:rsidR="0043043B" w:rsidRPr="007F1387" w:rsidRDefault="00FE21CB" w:rsidP="00257DD2">
      <w:pPr>
        <w:numPr>
          <w:ilvl w:val="0"/>
          <w:numId w:val="28"/>
        </w:numPr>
        <w:spacing w:after="240"/>
        <w:rPr>
          <w:rFonts w:asciiTheme="minorHAnsi" w:hAnsiTheme="minorHAnsi" w:cstheme="minorHAnsi"/>
          <w:sz w:val="24"/>
        </w:rPr>
      </w:pPr>
      <w:r w:rsidRPr="007F1387">
        <w:rPr>
          <w:rFonts w:asciiTheme="minorHAnsi" w:hAnsiTheme="minorHAnsi" w:cstheme="minorHAnsi"/>
          <w:sz w:val="24"/>
        </w:rPr>
        <w:t>Liu SH</w:t>
      </w:r>
      <w:r w:rsidR="00FE4329" w:rsidRPr="007F1387">
        <w:rPr>
          <w:rFonts w:asciiTheme="minorHAnsi" w:hAnsiTheme="minorHAnsi" w:cstheme="minorHAnsi"/>
          <w:sz w:val="24"/>
        </w:rPr>
        <w:t xml:space="preserve">. Obesity and Seropositivity of HSV1 and HSV2 in adults from the NHANES 1999-2012. </w:t>
      </w:r>
      <w:r w:rsidR="00FE4329" w:rsidRPr="007F1387">
        <w:rPr>
          <w:rFonts w:asciiTheme="minorHAnsi" w:hAnsiTheme="minorHAnsi" w:cstheme="minorHAnsi"/>
          <w:i/>
          <w:sz w:val="24"/>
        </w:rPr>
        <w:t>Obesity Week 2014</w:t>
      </w:r>
      <w:r w:rsidR="00FE4329" w:rsidRPr="007F1387">
        <w:rPr>
          <w:rFonts w:asciiTheme="minorHAnsi" w:hAnsiTheme="minorHAnsi" w:cstheme="minorHAnsi"/>
          <w:sz w:val="24"/>
        </w:rPr>
        <w:t>, Boston, MA, USA. Poster. Top 5 Poster in the Clinical Management Section.</w:t>
      </w:r>
    </w:p>
    <w:sectPr w:rsidR="0043043B" w:rsidRPr="007F1387" w:rsidSect="002F0B25">
      <w:headerReference w:type="even" r:id="rId40"/>
      <w:headerReference w:type="default" r:id="rId41"/>
      <w:footerReference w:type="even" r:id="rId42"/>
      <w:footerReference w:type="default" r:id="rId43"/>
      <w:pgSz w:w="12240" w:h="15840"/>
      <w:pgMar w:top="720" w:right="720" w:bottom="720" w:left="720" w:header="432"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30477" w14:textId="77777777" w:rsidR="00C06BBA" w:rsidRDefault="00C06BBA" w:rsidP="001C5E41">
      <w:r>
        <w:separator/>
      </w:r>
    </w:p>
  </w:endnote>
  <w:endnote w:type="continuationSeparator" w:id="0">
    <w:p w14:paraId="1AD4EA3B" w14:textId="77777777" w:rsidR="00C06BBA" w:rsidRDefault="00C06BBA" w:rsidP="001C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BiauKai">
    <w:altName w:val="Microsoft JhengHei"/>
    <w:charset w:val="88"/>
    <w:family w:val="script"/>
    <w:pitch w:val="variable"/>
    <w:sig w:usb0="800000E3" w:usb1="38CFFD7A" w:usb2="00000016" w:usb3="00000000" w:csb0="0010000D"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8152395"/>
      <w:docPartObj>
        <w:docPartGallery w:val="Page Numbers (Bottom of Page)"/>
        <w:docPartUnique/>
      </w:docPartObj>
    </w:sdtPr>
    <w:sdtContent>
      <w:p w14:paraId="2CED6808" w14:textId="2774497E" w:rsidR="0056682D" w:rsidRDefault="0056682D" w:rsidP="00E171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8475F" w14:textId="77777777" w:rsidR="0056682D" w:rsidRDefault="00566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4FCE" w14:textId="77777777" w:rsidR="0039309A" w:rsidRPr="0039309A" w:rsidRDefault="0039309A">
    <w:pPr>
      <w:pStyle w:val="Footer"/>
      <w:tabs>
        <w:tab w:val="clear" w:pos="4680"/>
        <w:tab w:val="clear" w:pos="9360"/>
      </w:tabs>
      <w:jc w:val="center"/>
      <w:rPr>
        <w:caps/>
        <w:noProof/>
        <w:color w:val="000000" w:themeColor="text1"/>
      </w:rPr>
    </w:pPr>
    <w:r w:rsidRPr="0039309A">
      <w:rPr>
        <w:caps/>
        <w:color w:val="000000" w:themeColor="text1"/>
      </w:rPr>
      <w:fldChar w:fldCharType="begin"/>
    </w:r>
    <w:r w:rsidRPr="0039309A">
      <w:rPr>
        <w:caps/>
        <w:color w:val="000000" w:themeColor="text1"/>
      </w:rPr>
      <w:instrText xml:space="preserve"> PAGE   \* MERGEFORMAT </w:instrText>
    </w:r>
    <w:r w:rsidRPr="0039309A">
      <w:rPr>
        <w:caps/>
        <w:color w:val="000000" w:themeColor="text1"/>
      </w:rPr>
      <w:fldChar w:fldCharType="separate"/>
    </w:r>
    <w:r w:rsidRPr="0039309A">
      <w:rPr>
        <w:caps/>
        <w:noProof/>
        <w:color w:val="000000" w:themeColor="text1"/>
      </w:rPr>
      <w:t>2</w:t>
    </w:r>
    <w:r w:rsidRPr="0039309A">
      <w:rPr>
        <w:caps/>
        <w:noProof/>
        <w:color w:val="000000" w:themeColor="text1"/>
      </w:rPr>
      <w:fldChar w:fldCharType="end"/>
    </w:r>
  </w:p>
  <w:p w14:paraId="03F3B8C4" w14:textId="77777777" w:rsidR="0039309A" w:rsidRDefault="00393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EB14" w14:textId="77777777" w:rsidR="00C06BBA" w:rsidRDefault="00C06BBA" w:rsidP="001C5E41">
      <w:r>
        <w:separator/>
      </w:r>
    </w:p>
  </w:footnote>
  <w:footnote w:type="continuationSeparator" w:id="0">
    <w:p w14:paraId="773DCED3" w14:textId="77777777" w:rsidR="00C06BBA" w:rsidRDefault="00C06BBA" w:rsidP="001C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1143148"/>
      <w:docPartObj>
        <w:docPartGallery w:val="Page Numbers (Top of Page)"/>
        <w:docPartUnique/>
      </w:docPartObj>
    </w:sdtPr>
    <w:sdtContent>
      <w:p w14:paraId="0D4CDFFE" w14:textId="471EDB2A" w:rsidR="001C5E41" w:rsidRDefault="001C5E41" w:rsidP="002B675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F1387">
          <w:rPr>
            <w:rStyle w:val="PageNumber"/>
            <w:noProof/>
          </w:rPr>
          <w:t>11</w:t>
        </w:r>
        <w:r>
          <w:rPr>
            <w:rStyle w:val="PageNumber"/>
          </w:rPr>
          <w:fldChar w:fldCharType="end"/>
        </w:r>
      </w:p>
    </w:sdtContent>
  </w:sdt>
  <w:p w14:paraId="738FAECE" w14:textId="77777777" w:rsidR="001C5E41" w:rsidRDefault="001C5E41" w:rsidP="001C5E4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1744" w14:textId="43C64B55" w:rsidR="00340330" w:rsidRPr="00757C11" w:rsidRDefault="008C3658" w:rsidP="008C3658">
    <w:pPr>
      <w:pStyle w:val="Header"/>
      <w:tabs>
        <w:tab w:val="left" w:pos="8607"/>
        <w:tab w:val="right" w:pos="9849"/>
      </w:tabs>
      <w:ind w:right="231"/>
      <w:rPr>
        <w:sz w:val="20"/>
        <w:szCs w:val="20"/>
      </w:rPr>
    </w:pPr>
    <w:r>
      <w:rPr>
        <w:sz w:val="20"/>
        <w:szCs w:val="20"/>
      </w:rPr>
      <w:tab/>
    </w:r>
    <w:r w:rsidR="00340330">
      <w:rPr>
        <w:sz w:val="20"/>
        <w:szCs w:val="20"/>
      </w:rPr>
      <w:t>Curriculum Vitae</w:t>
    </w:r>
    <w:r>
      <w:rPr>
        <w:sz w:val="20"/>
        <w:szCs w:val="20"/>
      </w:rPr>
      <w:t xml:space="preserve">                                                                                                  </w:t>
    </w:r>
    <w:r>
      <w:rPr>
        <w:sz w:val="20"/>
        <w:szCs w:val="20"/>
      </w:rPr>
      <w:tab/>
      <w:t>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957"/>
    <w:multiLevelType w:val="hybridMultilevel"/>
    <w:tmpl w:val="F48C4082"/>
    <w:lvl w:ilvl="0" w:tplc="732CED00">
      <w:start w:val="4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338A0"/>
    <w:multiLevelType w:val="hybridMultilevel"/>
    <w:tmpl w:val="0DF4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5CD498A"/>
    <w:multiLevelType w:val="hybridMultilevel"/>
    <w:tmpl w:val="3BBAD714"/>
    <w:lvl w:ilvl="0" w:tplc="BE24DD86">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946BF"/>
    <w:multiLevelType w:val="hybridMultilevel"/>
    <w:tmpl w:val="83885E78"/>
    <w:lvl w:ilvl="0" w:tplc="A6A21A6C">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F1AA2"/>
    <w:multiLevelType w:val="hybridMultilevel"/>
    <w:tmpl w:val="FA6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D761E"/>
    <w:multiLevelType w:val="multilevel"/>
    <w:tmpl w:val="410C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83184E"/>
    <w:multiLevelType w:val="hybridMultilevel"/>
    <w:tmpl w:val="356CC8E2"/>
    <w:lvl w:ilvl="0" w:tplc="86108A00">
      <w:start w:val="10"/>
      <w:numFmt w:val="decimal"/>
      <w:lvlText w:val="%1."/>
      <w:lvlJc w:val="left"/>
      <w:pPr>
        <w:ind w:left="360" w:hanging="360"/>
      </w:pPr>
      <w:rPr>
        <w:rFonts w:hint="default"/>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7" w15:restartNumberingAfterBreak="0">
    <w:nsid w:val="13AD110D"/>
    <w:multiLevelType w:val="hybridMultilevel"/>
    <w:tmpl w:val="BCE676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9358E0"/>
    <w:multiLevelType w:val="hybridMultilevel"/>
    <w:tmpl w:val="357AE2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A72805"/>
    <w:multiLevelType w:val="hybridMultilevel"/>
    <w:tmpl w:val="3F24CAE0"/>
    <w:lvl w:ilvl="0" w:tplc="B9D23584">
      <w:start w:val="1"/>
      <w:numFmt w:val="decimal"/>
      <w:lvlText w:val="%1."/>
      <w:lvlJc w:val="left"/>
      <w:pPr>
        <w:ind w:left="288" w:hanging="28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 w15:restartNumberingAfterBreak="0">
    <w:nsid w:val="1D8F2AE6"/>
    <w:multiLevelType w:val="hybridMultilevel"/>
    <w:tmpl w:val="C60AEE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170873"/>
    <w:multiLevelType w:val="hybridMultilevel"/>
    <w:tmpl w:val="87E2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3184C"/>
    <w:multiLevelType w:val="hybridMultilevel"/>
    <w:tmpl w:val="813C5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D1495"/>
    <w:multiLevelType w:val="hybridMultilevel"/>
    <w:tmpl w:val="AC72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4091F"/>
    <w:multiLevelType w:val="hybridMultilevel"/>
    <w:tmpl w:val="2A6E17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D8030E"/>
    <w:multiLevelType w:val="hybridMultilevel"/>
    <w:tmpl w:val="5B02C3CE"/>
    <w:lvl w:ilvl="0" w:tplc="D4FC3E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E04FB"/>
    <w:multiLevelType w:val="hybridMultilevel"/>
    <w:tmpl w:val="A1FE2E9E"/>
    <w:lvl w:ilvl="0" w:tplc="A00C8F08">
      <w:start w:val="5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300A9"/>
    <w:multiLevelType w:val="hybridMultilevel"/>
    <w:tmpl w:val="F50ED734"/>
    <w:lvl w:ilvl="0" w:tplc="14BA6BE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635DB6"/>
    <w:multiLevelType w:val="hybridMultilevel"/>
    <w:tmpl w:val="B95EC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4352B"/>
    <w:multiLevelType w:val="hybridMultilevel"/>
    <w:tmpl w:val="5E182AEE"/>
    <w:lvl w:ilvl="0" w:tplc="86EA57AE">
      <w:start w:val="1"/>
      <w:numFmt w:val="decimal"/>
      <w:lvlText w:val="%1."/>
      <w:lvlJc w:val="left"/>
      <w:pPr>
        <w:ind w:left="21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6717FD"/>
    <w:multiLevelType w:val="hybridMultilevel"/>
    <w:tmpl w:val="8BD855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793BDF"/>
    <w:multiLevelType w:val="hybridMultilevel"/>
    <w:tmpl w:val="4D566D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A310BD"/>
    <w:multiLevelType w:val="hybridMultilevel"/>
    <w:tmpl w:val="33B642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5AE75A5"/>
    <w:multiLevelType w:val="hybridMultilevel"/>
    <w:tmpl w:val="6A0603BE"/>
    <w:lvl w:ilvl="0" w:tplc="7C1E0CC6">
      <w:start w:val="10"/>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945AEF"/>
    <w:multiLevelType w:val="hybridMultilevel"/>
    <w:tmpl w:val="BAEA185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B9134C9"/>
    <w:multiLevelType w:val="multilevel"/>
    <w:tmpl w:val="984ADDE8"/>
    <w:styleLink w:val="List1"/>
    <w:lvl w:ilvl="0">
      <w:start w:val="1"/>
      <w:numFmt w:val="decimal"/>
      <w:lvlText w:val="%1."/>
      <w:lvlJc w:val="left"/>
      <w:pPr>
        <w:ind w:left="360" w:hanging="360"/>
      </w:pPr>
      <w:rPr>
        <w:rFonts w:hint="default"/>
        <w:position w:val="0"/>
        <w:sz w:val="22"/>
        <w:szCs w:val="22"/>
      </w:rPr>
    </w:lvl>
    <w:lvl w:ilvl="1">
      <w:start w:val="1"/>
      <w:numFmt w:val="bullet"/>
      <w:lvlText w:val="o"/>
      <w:lvlJc w:val="left"/>
      <w:pPr>
        <w:tabs>
          <w:tab w:val="num" w:pos="1050"/>
        </w:tabs>
        <w:ind w:left="1050" w:hanging="330"/>
      </w:pPr>
      <w:rPr>
        <w:position w:val="0"/>
        <w:sz w:val="22"/>
        <w:szCs w:val="22"/>
      </w:rPr>
    </w:lvl>
    <w:lvl w:ilvl="2">
      <w:start w:val="1"/>
      <w:numFmt w:val="bullet"/>
      <w:lvlText w:val="▪"/>
      <w:lvlJc w:val="left"/>
      <w:pPr>
        <w:tabs>
          <w:tab w:val="num" w:pos="1770"/>
        </w:tabs>
        <w:ind w:left="1770" w:hanging="330"/>
      </w:pPr>
      <w:rPr>
        <w:position w:val="0"/>
        <w:sz w:val="22"/>
        <w:szCs w:val="22"/>
      </w:rPr>
    </w:lvl>
    <w:lvl w:ilvl="3">
      <w:start w:val="1"/>
      <w:numFmt w:val="bullet"/>
      <w:lvlText w:val="•"/>
      <w:lvlJc w:val="left"/>
      <w:pPr>
        <w:tabs>
          <w:tab w:val="num" w:pos="2490"/>
        </w:tabs>
        <w:ind w:left="2490" w:hanging="330"/>
      </w:pPr>
      <w:rPr>
        <w:position w:val="0"/>
        <w:sz w:val="22"/>
        <w:szCs w:val="22"/>
      </w:rPr>
    </w:lvl>
    <w:lvl w:ilvl="4">
      <w:start w:val="1"/>
      <w:numFmt w:val="bullet"/>
      <w:lvlText w:val="o"/>
      <w:lvlJc w:val="left"/>
      <w:pPr>
        <w:tabs>
          <w:tab w:val="num" w:pos="3210"/>
        </w:tabs>
        <w:ind w:left="3210" w:hanging="330"/>
      </w:pPr>
      <w:rPr>
        <w:position w:val="0"/>
        <w:sz w:val="22"/>
        <w:szCs w:val="22"/>
      </w:rPr>
    </w:lvl>
    <w:lvl w:ilvl="5">
      <w:start w:val="1"/>
      <w:numFmt w:val="bullet"/>
      <w:lvlText w:val="▪"/>
      <w:lvlJc w:val="left"/>
      <w:pPr>
        <w:tabs>
          <w:tab w:val="num" w:pos="3930"/>
        </w:tabs>
        <w:ind w:left="3930" w:hanging="330"/>
      </w:pPr>
      <w:rPr>
        <w:position w:val="0"/>
        <w:sz w:val="22"/>
        <w:szCs w:val="22"/>
      </w:rPr>
    </w:lvl>
    <w:lvl w:ilvl="6">
      <w:start w:val="1"/>
      <w:numFmt w:val="bullet"/>
      <w:lvlText w:val="•"/>
      <w:lvlJc w:val="left"/>
      <w:pPr>
        <w:tabs>
          <w:tab w:val="num" w:pos="4650"/>
        </w:tabs>
        <w:ind w:left="4650" w:hanging="330"/>
      </w:pPr>
      <w:rPr>
        <w:position w:val="0"/>
        <w:sz w:val="22"/>
        <w:szCs w:val="22"/>
      </w:rPr>
    </w:lvl>
    <w:lvl w:ilvl="7">
      <w:start w:val="1"/>
      <w:numFmt w:val="bullet"/>
      <w:lvlText w:val="o"/>
      <w:lvlJc w:val="left"/>
      <w:pPr>
        <w:tabs>
          <w:tab w:val="num" w:pos="5370"/>
        </w:tabs>
        <w:ind w:left="5370" w:hanging="330"/>
      </w:pPr>
      <w:rPr>
        <w:position w:val="0"/>
        <w:sz w:val="22"/>
        <w:szCs w:val="22"/>
      </w:rPr>
    </w:lvl>
    <w:lvl w:ilvl="8">
      <w:start w:val="1"/>
      <w:numFmt w:val="bullet"/>
      <w:lvlText w:val="▪"/>
      <w:lvlJc w:val="left"/>
      <w:pPr>
        <w:tabs>
          <w:tab w:val="num" w:pos="6090"/>
        </w:tabs>
        <w:ind w:left="6090" w:hanging="330"/>
      </w:pPr>
      <w:rPr>
        <w:position w:val="0"/>
        <w:sz w:val="22"/>
        <w:szCs w:val="22"/>
      </w:rPr>
    </w:lvl>
  </w:abstractNum>
  <w:abstractNum w:abstractNumId="26" w15:restartNumberingAfterBreak="0">
    <w:nsid w:val="4C174C57"/>
    <w:multiLevelType w:val="hybridMultilevel"/>
    <w:tmpl w:val="DE6C794E"/>
    <w:lvl w:ilvl="0" w:tplc="8BEC7F72">
      <w:start w:val="155"/>
      <w:numFmt w:val="bullet"/>
      <w:lvlText w:val="-"/>
      <w:lvlJc w:val="left"/>
      <w:pPr>
        <w:ind w:left="720" w:hanging="360"/>
      </w:pPr>
      <w:rPr>
        <w:rFonts w:ascii="Century Gothic" w:eastAsia="PMingLiU"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C3E3D65"/>
    <w:multiLevelType w:val="multilevel"/>
    <w:tmpl w:val="F93E5474"/>
    <w:styleLink w:val="List0"/>
    <w:lvl w:ilvl="0">
      <w:start w:val="1"/>
      <w:numFmt w:val="decimal"/>
      <w:lvlText w:val="%1."/>
      <w:lvlJc w:val="left"/>
      <w:pPr>
        <w:tabs>
          <w:tab w:val="num" w:pos="360"/>
        </w:tabs>
        <w:ind w:left="360" w:hanging="360"/>
      </w:pPr>
      <w:rPr>
        <w:position w:val="0"/>
        <w:sz w:val="22"/>
        <w:szCs w:val="22"/>
      </w:rPr>
    </w:lvl>
    <w:lvl w:ilvl="1">
      <w:start w:val="1"/>
      <w:numFmt w:val="bullet"/>
      <w:lvlText w:val="o"/>
      <w:lvlJc w:val="left"/>
      <w:pPr>
        <w:tabs>
          <w:tab w:val="num" w:pos="1050"/>
        </w:tabs>
        <w:ind w:left="1050" w:hanging="330"/>
      </w:pPr>
      <w:rPr>
        <w:position w:val="0"/>
        <w:sz w:val="22"/>
        <w:szCs w:val="22"/>
      </w:rPr>
    </w:lvl>
    <w:lvl w:ilvl="2">
      <w:start w:val="1"/>
      <w:numFmt w:val="bullet"/>
      <w:lvlText w:val="▪"/>
      <w:lvlJc w:val="left"/>
      <w:pPr>
        <w:tabs>
          <w:tab w:val="num" w:pos="1770"/>
        </w:tabs>
        <w:ind w:left="1770" w:hanging="330"/>
      </w:pPr>
      <w:rPr>
        <w:position w:val="0"/>
        <w:sz w:val="22"/>
        <w:szCs w:val="22"/>
      </w:rPr>
    </w:lvl>
    <w:lvl w:ilvl="3">
      <w:start w:val="1"/>
      <w:numFmt w:val="bullet"/>
      <w:lvlText w:val="•"/>
      <w:lvlJc w:val="left"/>
      <w:pPr>
        <w:tabs>
          <w:tab w:val="num" w:pos="2490"/>
        </w:tabs>
        <w:ind w:left="2490" w:hanging="330"/>
      </w:pPr>
      <w:rPr>
        <w:position w:val="0"/>
        <w:sz w:val="22"/>
        <w:szCs w:val="22"/>
      </w:rPr>
    </w:lvl>
    <w:lvl w:ilvl="4">
      <w:start w:val="1"/>
      <w:numFmt w:val="bullet"/>
      <w:lvlText w:val="o"/>
      <w:lvlJc w:val="left"/>
      <w:pPr>
        <w:tabs>
          <w:tab w:val="num" w:pos="3210"/>
        </w:tabs>
        <w:ind w:left="3210" w:hanging="330"/>
      </w:pPr>
      <w:rPr>
        <w:position w:val="0"/>
        <w:sz w:val="22"/>
        <w:szCs w:val="22"/>
      </w:rPr>
    </w:lvl>
    <w:lvl w:ilvl="5">
      <w:start w:val="1"/>
      <w:numFmt w:val="bullet"/>
      <w:lvlText w:val="▪"/>
      <w:lvlJc w:val="left"/>
      <w:pPr>
        <w:tabs>
          <w:tab w:val="num" w:pos="3930"/>
        </w:tabs>
        <w:ind w:left="3930" w:hanging="330"/>
      </w:pPr>
      <w:rPr>
        <w:position w:val="0"/>
        <w:sz w:val="22"/>
        <w:szCs w:val="22"/>
      </w:rPr>
    </w:lvl>
    <w:lvl w:ilvl="6">
      <w:start w:val="1"/>
      <w:numFmt w:val="bullet"/>
      <w:lvlText w:val="•"/>
      <w:lvlJc w:val="left"/>
      <w:pPr>
        <w:tabs>
          <w:tab w:val="num" w:pos="4650"/>
        </w:tabs>
        <w:ind w:left="4650" w:hanging="330"/>
      </w:pPr>
      <w:rPr>
        <w:position w:val="0"/>
        <w:sz w:val="22"/>
        <w:szCs w:val="22"/>
      </w:rPr>
    </w:lvl>
    <w:lvl w:ilvl="7">
      <w:start w:val="1"/>
      <w:numFmt w:val="bullet"/>
      <w:lvlText w:val="o"/>
      <w:lvlJc w:val="left"/>
      <w:pPr>
        <w:tabs>
          <w:tab w:val="num" w:pos="5370"/>
        </w:tabs>
        <w:ind w:left="5370" w:hanging="330"/>
      </w:pPr>
      <w:rPr>
        <w:position w:val="0"/>
        <w:sz w:val="22"/>
        <w:szCs w:val="22"/>
      </w:rPr>
    </w:lvl>
    <w:lvl w:ilvl="8">
      <w:start w:val="1"/>
      <w:numFmt w:val="bullet"/>
      <w:lvlText w:val="▪"/>
      <w:lvlJc w:val="left"/>
      <w:pPr>
        <w:tabs>
          <w:tab w:val="num" w:pos="6090"/>
        </w:tabs>
        <w:ind w:left="6090" w:hanging="330"/>
      </w:pPr>
      <w:rPr>
        <w:position w:val="0"/>
        <w:sz w:val="22"/>
        <w:szCs w:val="22"/>
      </w:rPr>
    </w:lvl>
  </w:abstractNum>
  <w:abstractNum w:abstractNumId="28" w15:restartNumberingAfterBreak="0">
    <w:nsid w:val="532919BD"/>
    <w:multiLevelType w:val="hybridMultilevel"/>
    <w:tmpl w:val="43963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A9229D"/>
    <w:multiLevelType w:val="hybridMultilevel"/>
    <w:tmpl w:val="FF02ACE6"/>
    <w:lvl w:ilvl="0" w:tplc="67C8F2AA">
      <w:start w:val="2007"/>
      <w:numFmt w:val="bullet"/>
      <w:lvlText w:val="•"/>
      <w:lvlJc w:val="left"/>
      <w:pPr>
        <w:ind w:left="1080" w:hanging="720"/>
      </w:pPr>
      <w:rPr>
        <w:rFonts w:ascii="Helvetica" w:eastAsia="BiauKai"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F27F02"/>
    <w:multiLevelType w:val="hybridMultilevel"/>
    <w:tmpl w:val="D54A11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C05E8"/>
    <w:multiLevelType w:val="multilevel"/>
    <w:tmpl w:val="467ED2FC"/>
    <w:lvl w:ilvl="0">
      <w:start w:val="1"/>
      <w:numFmt w:val="decimal"/>
      <w:lvlText w:val="%1."/>
      <w:lvlJc w:val="left"/>
      <w:pPr>
        <w:ind w:left="360" w:hanging="360"/>
      </w:pPr>
      <w:rPr>
        <w:rFonts w:hint="default"/>
        <w:b w:val="0"/>
        <w:i w:val="0"/>
        <w:position w:val="0"/>
        <w:sz w:val="22"/>
        <w:szCs w:val="22"/>
      </w:rPr>
    </w:lvl>
    <w:lvl w:ilvl="1">
      <w:start w:val="1"/>
      <w:numFmt w:val="bullet"/>
      <w:lvlText w:val="o"/>
      <w:lvlJc w:val="left"/>
      <w:pPr>
        <w:tabs>
          <w:tab w:val="num" w:pos="1050"/>
        </w:tabs>
        <w:ind w:left="1050" w:hanging="330"/>
      </w:pPr>
      <w:rPr>
        <w:position w:val="0"/>
        <w:sz w:val="22"/>
        <w:szCs w:val="22"/>
      </w:rPr>
    </w:lvl>
    <w:lvl w:ilvl="2">
      <w:start w:val="1"/>
      <w:numFmt w:val="bullet"/>
      <w:lvlText w:val="▪"/>
      <w:lvlJc w:val="left"/>
      <w:pPr>
        <w:tabs>
          <w:tab w:val="num" w:pos="1770"/>
        </w:tabs>
        <w:ind w:left="1770" w:hanging="330"/>
      </w:pPr>
      <w:rPr>
        <w:position w:val="0"/>
        <w:sz w:val="22"/>
        <w:szCs w:val="22"/>
      </w:rPr>
    </w:lvl>
    <w:lvl w:ilvl="3">
      <w:start w:val="1"/>
      <w:numFmt w:val="bullet"/>
      <w:lvlText w:val="•"/>
      <w:lvlJc w:val="left"/>
      <w:pPr>
        <w:tabs>
          <w:tab w:val="num" w:pos="2490"/>
        </w:tabs>
        <w:ind w:left="2490" w:hanging="330"/>
      </w:pPr>
      <w:rPr>
        <w:position w:val="0"/>
        <w:sz w:val="22"/>
        <w:szCs w:val="22"/>
      </w:rPr>
    </w:lvl>
    <w:lvl w:ilvl="4">
      <w:start w:val="1"/>
      <w:numFmt w:val="bullet"/>
      <w:lvlText w:val="o"/>
      <w:lvlJc w:val="left"/>
      <w:pPr>
        <w:tabs>
          <w:tab w:val="num" w:pos="3210"/>
        </w:tabs>
        <w:ind w:left="3210" w:hanging="330"/>
      </w:pPr>
      <w:rPr>
        <w:position w:val="0"/>
        <w:sz w:val="22"/>
        <w:szCs w:val="22"/>
      </w:rPr>
    </w:lvl>
    <w:lvl w:ilvl="5">
      <w:start w:val="1"/>
      <w:numFmt w:val="bullet"/>
      <w:lvlText w:val="▪"/>
      <w:lvlJc w:val="left"/>
      <w:pPr>
        <w:tabs>
          <w:tab w:val="num" w:pos="3930"/>
        </w:tabs>
        <w:ind w:left="3930" w:hanging="330"/>
      </w:pPr>
      <w:rPr>
        <w:position w:val="0"/>
        <w:sz w:val="22"/>
        <w:szCs w:val="22"/>
      </w:rPr>
    </w:lvl>
    <w:lvl w:ilvl="6">
      <w:start w:val="1"/>
      <w:numFmt w:val="bullet"/>
      <w:lvlText w:val="•"/>
      <w:lvlJc w:val="left"/>
      <w:pPr>
        <w:tabs>
          <w:tab w:val="num" w:pos="4650"/>
        </w:tabs>
        <w:ind w:left="4650" w:hanging="330"/>
      </w:pPr>
      <w:rPr>
        <w:position w:val="0"/>
        <w:sz w:val="22"/>
        <w:szCs w:val="22"/>
      </w:rPr>
    </w:lvl>
    <w:lvl w:ilvl="7">
      <w:start w:val="1"/>
      <w:numFmt w:val="bullet"/>
      <w:lvlText w:val="o"/>
      <w:lvlJc w:val="left"/>
      <w:pPr>
        <w:tabs>
          <w:tab w:val="num" w:pos="5370"/>
        </w:tabs>
        <w:ind w:left="5370" w:hanging="330"/>
      </w:pPr>
      <w:rPr>
        <w:position w:val="0"/>
        <w:sz w:val="22"/>
        <w:szCs w:val="22"/>
      </w:rPr>
    </w:lvl>
    <w:lvl w:ilvl="8">
      <w:start w:val="1"/>
      <w:numFmt w:val="bullet"/>
      <w:lvlText w:val="▪"/>
      <w:lvlJc w:val="left"/>
      <w:pPr>
        <w:tabs>
          <w:tab w:val="num" w:pos="6090"/>
        </w:tabs>
        <w:ind w:left="6090" w:hanging="330"/>
      </w:pPr>
      <w:rPr>
        <w:position w:val="0"/>
        <w:sz w:val="22"/>
        <w:szCs w:val="22"/>
      </w:rPr>
    </w:lvl>
  </w:abstractNum>
  <w:abstractNum w:abstractNumId="32" w15:restartNumberingAfterBreak="0">
    <w:nsid w:val="55F15966"/>
    <w:multiLevelType w:val="hybridMultilevel"/>
    <w:tmpl w:val="CE0C2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6E3EDD"/>
    <w:multiLevelType w:val="hybridMultilevel"/>
    <w:tmpl w:val="BF26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605B6"/>
    <w:multiLevelType w:val="hybridMultilevel"/>
    <w:tmpl w:val="C8BC6462"/>
    <w:lvl w:ilvl="0" w:tplc="63D8D8F4">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63644"/>
    <w:multiLevelType w:val="hybridMultilevel"/>
    <w:tmpl w:val="3864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E2E29"/>
    <w:multiLevelType w:val="multilevel"/>
    <w:tmpl w:val="41B8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C66D9D"/>
    <w:multiLevelType w:val="hybridMultilevel"/>
    <w:tmpl w:val="F6C82336"/>
    <w:lvl w:ilvl="0" w:tplc="F516E7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D652F2"/>
    <w:multiLevelType w:val="hybridMultilevel"/>
    <w:tmpl w:val="86808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930F6E"/>
    <w:multiLevelType w:val="hybridMultilevel"/>
    <w:tmpl w:val="EBA0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459F6"/>
    <w:multiLevelType w:val="hybridMultilevel"/>
    <w:tmpl w:val="70CCBA2C"/>
    <w:lvl w:ilvl="0" w:tplc="893E76A2">
      <w:start w:val="10"/>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F317AA"/>
    <w:multiLevelType w:val="hybridMultilevel"/>
    <w:tmpl w:val="069030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0B4275"/>
    <w:multiLevelType w:val="multilevel"/>
    <w:tmpl w:val="7BC0061E"/>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b w:val="0"/>
        <w:i w:val="0"/>
      </w:rPr>
    </w:lvl>
    <w:lvl w:ilvl="2">
      <w:start w:val="1"/>
      <w:numFmt w:val="lowerRoman"/>
      <w:lvlText w:val="%3."/>
      <w:lvlJc w:val="left"/>
      <w:pPr>
        <w:ind w:left="1080" w:hanging="360"/>
      </w:pPr>
      <w:rPr>
        <w:rFonts w:hint="default"/>
        <w:b w:val="0"/>
        <w:bCs/>
        <w:i w:val="0"/>
      </w:rPr>
    </w:lvl>
    <w:lvl w:ilvl="3">
      <w:start w:val="1"/>
      <w:numFmt w:val="decimal"/>
      <w:lvlText w:val="(%4)"/>
      <w:lvlJc w:val="left"/>
      <w:pPr>
        <w:ind w:left="1440" w:hanging="360"/>
      </w:pPr>
      <w:rPr>
        <w:rFonts w:hint="default"/>
        <w:b w:val="0"/>
        <w:bCs/>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val="0"/>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B513035"/>
    <w:multiLevelType w:val="hybridMultilevel"/>
    <w:tmpl w:val="416E8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642070">
    <w:abstractNumId w:val="43"/>
  </w:num>
  <w:num w:numId="2" w16cid:durableId="1579822522">
    <w:abstractNumId w:val="18"/>
  </w:num>
  <w:num w:numId="3" w16cid:durableId="444158931">
    <w:abstractNumId w:val="20"/>
  </w:num>
  <w:num w:numId="4" w16cid:durableId="1188985491">
    <w:abstractNumId w:val="26"/>
  </w:num>
  <w:num w:numId="5" w16cid:durableId="1285305704">
    <w:abstractNumId w:val="1"/>
  </w:num>
  <w:num w:numId="6" w16cid:durableId="2080863888">
    <w:abstractNumId w:val="27"/>
  </w:num>
  <w:num w:numId="7" w16cid:durableId="1665160603">
    <w:abstractNumId w:val="25"/>
  </w:num>
  <w:num w:numId="8" w16cid:durableId="184053216">
    <w:abstractNumId w:val="39"/>
  </w:num>
  <w:num w:numId="9" w16cid:durableId="1865242297">
    <w:abstractNumId w:val="30"/>
  </w:num>
  <w:num w:numId="10" w16cid:durableId="866286107">
    <w:abstractNumId w:val="13"/>
  </w:num>
  <w:num w:numId="11" w16cid:durableId="197591840">
    <w:abstractNumId w:val="36"/>
  </w:num>
  <w:num w:numId="12" w16cid:durableId="33623120">
    <w:abstractNumId w:val="5"/>
  </w:num>
  <w:num w:numId="13" w16cid:durableId="1649244428">
    <w:abstractNumId w:val="14"/>
  </w:num>
  <w:num w:numId="14" w16cid:durableId="1071849950">
    <w:abstractNumId w:val="12"/>
  </w:num>
  <w:num w:numId="15" w16cid:durableId="958607683">
    <w:abstractNumId w:val="15"/>
  </w:num>
  <w:num w:numId="16" w16cid:durableId="1615940785">
    <w:abstractNumId w:val="32"/>
  </w:num>
  <w:num w:numId="17" w16cid:durableId="2106068279">
    <w:abstractNumId w:val="10"/>
  </w:num>
  <w:num w:numId="18" w16cid:durableId="149953749">
    <w:abstractNumId w:val="24"/>
  </w:num>
  <w:num w:numId="19" w16cid:durableId="1908222801">
    <w:abstractNumId w:val="37"/>
  </w:num>
  <w:num w:numId="20" w16cid:durableId="2056419613">
    <w:abstractNumId w:val="19"/>
  </w:num>
  <w:num w:numId="21" w16cid:durableId="181093094">
    <w:abstractNumId w:val="23"/>
  </w:num>
  <w:num w:numId="22" w16cid:durableId="57746646">
    <w:abstractNumId w:val="34"/>
  </w:num>
  <w:num w:numId="23" w16cid:durableId="2091463341">
    <w:abstractNumId w:val="40"/>
  </w:num>
  <w:num w:numId="24" w16cid:durableId="1177496155">
    <w:abstractNumId w:val="9"/>
  </w:num>
  <w:num w:numId="25" w16cid:durableId="316420716">
    <w:abstractNumId w:val="6"/>
  </w:num>
  <w:num w:numId="26" w16cid:durableId="129052361">
    <w:abstractNumId w:val="2"/>
  </w:num>
  <w:num w:numId="27" w16cid:durableId="1333486282">
    <w:abstractNumId w:val="31"/>
  </w:num>
  <w:num w:numId="28" w16cid:durableId="229848510">
    <w:abstractNumId w:val="3"/>
  </w:num>
  <w:num w:numId="29" w16cid:durableId="2075590831">
    <w:abstractNumId w:val="33"/>
  </w:num>
  <w:num w:numId="30" w16cid:durableId="244147525">
    <w:abstractNumId w:val="35"/>
  </w:num>
  <w:num w:numId="31" w16cid:durableId="1118111465">
    <w:abstractNumId w:val="28"/>
  </w:num>
  <w:num w:numId="32" w16cid:durableId="1777359471">
    <w:abstractNumId w:val="8"/>
  </w:num>
  <w:num w:numId="33" w16cid:durableId="481121469">
    <w:abstractNumId w:val="11"/>
  </w:num>
  <w:num w:numId="34" w16cid:durableId="1448697916">
    <w:abstractNumId w:val="29"/>
  </w:num>
  <w:num w:numId="35" w16cid:durableId="707952185">
    <w:abstractNumId w:val="17"/>
  </w:num>
  <w:num w:numId="36" w16cid:durableId="2038190471">
    <w:abstractNumId w:val="22"/>
  </w:num>
  <w:num w:numId="37" w16cid:durableId="1926498957">
    <w:abstractNumId w:val="38"/>
  </w:num>
  <w:num w:numId="38" w16cid:durableId="1119571039">
    <w:abstractNumId w:val="4"/>
  </w:num>
  <w:num w:numId="39" w16cid:durableId="1362827025">
    <w:abstractNumId w:val="7"/>
  </w:num>
  <w:num w:numId="40" w16cid:durableId="1159736270">
    <w:abstractNumId w:val="21"/>
  </w:num>
  <w:num w:numId="41" w16cid:durableId="1497842678">
    <w:abstractNumId w:val="0"/>
  </w:num>
  <w:num w:numId="42" w16cid:durableId="1527449313">
    <w:abstractNumId w:val="16"/>
  </w:num>
  <w:num w:numId="43" w16cid:durableId="2053840046">
    <w:abstractNumId w:val="41"/>
  </w:num>
  <w:num w:numId="44" w16cid:durableId="116458988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F3"/>
    <w:rsid w:val="00003378"/>
    <w:rsid w:val="00003B57"/>
    <w:rsid w:val="00007F0C"/>
    <w:rsid w:val="00010794"/>
    <w:rsid w:val="00017767"/>
    <w:rsid w:val="00026D73"/>
    <w:rsid w:val="0002745E"/>
    <w:rsid w:val="00032AAE"/>
    <w:rsid w:val="00033549"/>
    <w:rsid w:val="00035AC8"/>
    <w:rsid w:val="0003713F"/>
    <w:rsid w:val="00053FD2"/>
    <w:rsid w:val="00062AA9"/>
    <w:rsid w:val="000631C5"/>
    <w:rsid w:val="000636AA"/>
    <w:rsid w:val="00086528"/>
    <w:rsid w:val="00086B9B"/>
    <w:rsid w:val="000933CB"/>
    <w:rsid w:val="000A1BE2"/>
    <w:rsid w:val="000A6591"/>
    <w:rsid w:val="000A70A2"/>
    <w:rsid w:val="000C1AD9"/>
    <w:rsid w:val="000C67AF"/>
    <w:rsid w:val="000C71E9"/>
    <w:rsid w:val="000D0D98"/>
    <w:rsid w:val="000D1C54"/>
    <w:rsid w:val="000D27F1"/>
    <w:rsid w:val="000E1BC7"/>
    <w:rsid w:val="000F1D4D"/>
    <w:rsid w:val="000F22E9"/>
    <w:rsid w:val="00102BAC"/>
    <w:rsid w:val="00107433"/>
    <w:rsid w:val="00115803"/>
    <w:rsid w:val="00117905"/>
    <w:rsid w:val="00122F7F"/>
    <w:rsid w:val="00127E66"/>
    <w:rsid w:val="00131D9A"/>
    <w:rsid w:val="00134134"/>
    <w:rsid w:val="001415B0"/>
    <w:rsid w:val="001460EE"/>
    <w:rsid w:val="00151DD7"/>
    <w:rsid w:val="00153300"/>
    <w:rsid w:val="00155F70"/>
    <w:rsid w:val="001661D1"/>
    <w:rsid w:val="0016692E"/>
    <w:rsid w:val="0017371E"/>
    <w:rsid w:val="00174D08"/>
    <w:rsid w:val="00177573"/>
    <w:rsid w:val="001831D9"/>
    <w:rsid w:val="001849D4"/>
    <w:rsid w:val="00187336"/>
    <w:rsid w:val="00196A81"/>
    <w:rsid w:val="00197014"/>
    <w:rsid w:val="001A046E"/>
    <w:rsid w:val="001A76E8"/>
    <w:rsid w:val="001B68F1"/>
    <w:rsid w:val="001C3D66"/>
    <w:rsid w:val="001C59C5"/>
    <w:rsid w:val="001C5E41"/>
    <w:rsid w:val="001E1FE8"/>
    <w:rsid w:val="001F1D38"/>
    <w:rsid w:val="001F276B"/>
    <w:rsid w:val="001F5C8E"/>
    <w:rsid w:val="001F622B"/>
    <w:rsid w:val="00202035"/>
    <w:rsid w:val="00211168"/>
    <w:rsid w:val="00216972"/>
    <w:rsid w:val="002218E2"/>
    <w:rsid w:val="00226661"/>
    <w:rsid w:val="00227E89"/>
    <w:rsid w:val="00227F9B"/>
    <w:rsid w:val="00233B33"/>
    <w:rsid w:val="002346A2"/>
    <w:rsid w:val="00244D3D"/>
    <w:rsid w:val="00244DDB"/>
    <w:rsid w:val="00251D4C"/>
    <w:rsid w:val="002572E5"/>
    <w:rsid w:val="002611C6"/>
    <w:rsid w:val="00261221"/>
    <w:rsid w:val="002629F8"/>
    <w:rsid w:val="00266DE1"/>
    <w:rsid w:val="00273E2E"/>
    <w:rsid w:val="00277661"/>
    <w:rsid w:val="00282415"/>
    <w:rsid w:val="00290DD9"/>
    <w:rsid w:val="002949C3"/>
    <w:rsid w:val="00295D39"/>
    <w:rsid w:val="00296537"/>
    <w:rsid w:val="00297B74"/>
    <w:rsid w:val="002A5810"/>
    <w:rsid w:val="002A5CA4"/>
    <w:rsid w:val="002B57AA"/>
    <w:rsid w:val="002B59CC"/>
    <w:rsid w:val="002B656A"/>
    <w:rsid w:val="002C118D"/>
    <w:rsid w:val="002C1998"/>
    <w:rsid w:val="002C3EE9"/>
    <w:rsid w:val="002C6E12"/>
    <w:rsid w:val="002C7FCA"/>
    <w:rsid w:val="002D0B99"/>
    <w:rsid w:val="002D7DAE"/>
    <w:rsid w:val="002E269E"/>
    <w:rsid w:val="002E282B"/>
    <w:rsid w:val="002E7693"/>
    <w:rsid w:val="002F0B25"/>
    <w:rsid w:val="002F5182"/>
    <w:rsid w:val="002F5E2B"/>
    <w:rsid w:val="00303A25"/>
    <w:rsid w:val="00307B0C"/>
    <w:rsid w:val="00314627"/>
    <w:rsid w:val="00317E71"/>
    <w:rsid w:val="003227E7"/>
    <w:rsid w:val="00327C30"/>
    <w:rsid w:val="00330755"/>
    <w:rsid w:val="00340330"/>
    <w:rsid w:val="00341E7A"/>
    <w:rsid w:val="003421D5"/>
    <w:rsid w:val="003430C7"/>
    <w:rsid w:val="00343CBB"/>
    <w:rsid w:val="00344C2E"/>
    <w:rsid w:val="00351ED8"/>
    <w:rsid w:val="00364418"/>
    <w:rsid w:val="003647D9"/>
    <w:rsid w:val="00365865"/>
    <w:rsid w:val="003669F4"/>
    <w:rsid w:val="00373D97"/>
    <w:rsid w:val="0038129A"/>
    <w:rsid w:val="003860CA"/>
    <w:rsid w:val="0039309A"/>
    <w:rsid w:val="003A49E6"/>
    <w:rsid w:val="003C1A52"/>
    <w:rsid w:val="003C2912"/>
    <w:rsid w:val="003C525E"/>
    <w:rsid w:val="003D0AE4"/>
    <w:rsid w:val="003D2348"/>
    <w:rsid w:val="003D37D2"/>
    <w:rsid w:val="003D4AE0"/>
    <w:rsid w:val="003D5936"/>
    <w:rsid w:val="003D7981"/>
    <w:rsid w:val="003E1383"/>
    <w:rsid w:val="003E3321"/>
    <w:rsid w:val="003E3ABA"/>
    <w:rsid w:val="003E5700"/>
    <w:rsid w:val="003F208C"/>
    <w:rsid w:val="003F4006"/>
    <w:rsid w:val="00405054"/>
    <w:rsid w:val="00413F4A"/>
    <w:rsid w:val="00415C47"/>
    <w:rsid w:val="00416AD4"/>
    <w:rsid w:val="00420441"/>
    <w:rsid w:val="0043043B"/>
    <w:rsid w:val="0043284A"/>
    <w:rsid w:val="00433DCD"/>
    <w:rsid w:val="00434A7D"/>
    <w:rsid w:val="00440743"/>
    <w:rsid w:val="00441547"/>
    <w:rsid w:val="0044289F"/>
    <w:rsid w:val="0045102D"/>
    <w:rsid w:val="00452C1B"/>
    <w:rsid w:val="004554F4"/>
    <w:rsid w:val="004649D7"/>
    <w:rsid w:val="00477555"/>
    <w:rsid w:val="00491860"/>
    <w:rsid w:val="00491BC5"/>
    <w:rsid w:val="004930DA"/>
    <w:rsid w:val="004A4D81"/>
    <w:rsid w:val="004A629E"/>
    <w:rsid w:val="004A6A23"/>
    <w:rsid w:val="004B254F"/>
    <w:rsid w:val="004B4234"/>
    <w:rsid w:val="004B5537"/>
    <w:rsid w:val="004B79F2"/>
    <w:rsid w:val="004C14FA"/>
    <w:rsid w:val="004C6D9D"/>
    <w:rsid w:val="004D08E5"/>
    <w:rsid w:val="004D332E"/>
    <w:rsid w:val="004D5820"/>
    <w:rsid w:val="004D6A20"/>
    <w:rsid w:val="004F756F"/>
    <w:rsid w:val="00500576"/>
    <w:rsid w:val="0050462D"/>
    <w:rsid w:val="005108DC"/>
    <w:rsid w:val="005144B2"/>
    <w:rsid w:val="005153A5"/>
    <w:rsid w:val="0052028F"/>
    <w:rsid w:val="00521850"/>
    <w:rsid w:val="00532EAD"/>
    <w:rsid w:val="005427D3"/>
    <w:rsid w:val="005427D7"/>
    <w:rsid w:val="005434DA"/>
    <w:rsid w:val="0056682D"/>
    <w:rsid w:val="00571704"/>
    <w:rsid w:val="00575EFF"/>
    <w:rsid w:val="00575F25"/>
    <w:rsid w:val="005800A1"/>
    <w:rsid w:val="00584478"/>
    <w:rsid w:val="00585602"/>
    <w:rsid w:val="005935B9"/>
    <w:rsid w:val="005A36A1"/>
    <w:rsid w:val="005B2A26"/>
    <w:rsid w:val="005B6A81"/>
    <w:rsid w:val="005B7195"/>
    <w:rsid w:val="005B7DF0"/>
    <w:rsid w:val="005C6FAB"/>
    <w:rsid w:val="005D250B"/>
    <w:rsid w:val="005E0065"/>
    <w:rsid w:val="005E269D"/>
    <w:rsid w:val="005F4524"/>
    <w:rsid w:val="0060352E"/>
    <w:rsid w:val="00603D16"/>
    <w:rsid w:val="0060771C"/>
    <w:rsid w:val="00607A41"/>
    <w:rsid w:val="006102C8"/>
    <w:rsid w:val="00611770"/>
    <w:rsid w:val="00612AB6"/>
    <w:rsid w:val="00613C65"/>
    <w:rsid w:val="0062409A"/>
    <w:rsid w:val="006270BD"/>
    <w:rsid w:val="00627310"/>
    <w:rsid w:val="00630A8D"/>
    <w:rsid w:val="006330AB"/>
    <w:rsid w:val="00636985"/>
    <w:rsid w:val="00637344"/>
    <w:rsid w:val="00650686"/>
    <w:rsid w:val="00652627"/>
    <w:rsid w:val="00653BE1"/>
    <w:rsid w:val="00654500"/>
    <w:rsid w:val="00655E7F"/>
    <w:rsid w:val="006577AA"/>
    <w:rsid w:val="00664384"/>
    <w:rsid w:val="006662B3"/>
    <w:rsid w:val="00667425"/>
    <w:rsid w:val="00671E38"/>
    <w:rsid w:val="0067241D"/>
    <w:rsid w:val="00672AC9"/>
    <w:rsid w:val="00675D75"/>
    <w:rsid w:val="00676C1B"/>
    <w:rsid w:val="00687BBF"/>
    <w:rsid w:val="00692016"/>
    <w:rsid w:val="00693BAB"/>
    <w:rsid w:val="00695CC1"/>
    <w:rsid w:val="00697FB2"/>
    <w:rsid w:val="006A0AAC"/>
    <w:rsid w:val="006A0B97"/>
    <w:rsid w:val="006A0EE0"/>
    <w:rsid w:val="006A4CF3"/>
    <w:rsid w:val="006A70E1"/>
    <w:rsid w:val="006B2EAA"/>
    <w:rsid w:val="006C1E99"/>
    <w:rsid w:val="006C3C9A"/>
    <w:rsid w:val="006C424E"/>
    <w:rsid w:val="006C6FE9"/>
    <w:rsid w:val="006D2C22"/>
    <w:rsid w:val="006D6C92"/>
    <w:rsid w:val="006E0568"/>
    <w:rsid w:val="00700A73"/>
    <w:rsid w:val="0071542A"/>
    <w:rsid w:val="0071787E"/>
    <w:rsid w:val="00720A86"/>
    <w:rsid w:val="007213BC"/>
    <w:rsid w:val="00724D44"/>
    <w:rsid w:val="00732341"/>
    <w:rsid w:val="00735444"/>
    <w:rsid w:val="00737B48"/>
    <w:rsid w:val="007408EE"/>
    <w:rsid w:val="00742C72"/>
    <w:rsid w:val="00746E86"/>
    <w:rsid w:val="00747061"/>
    <w:rsid w:val="00747836"/>
    <w:rsid w:val="00752D08"/>
    <w:rsid w:val="007547F2"/>
    <w:rsid w:val="00757C11"/>
    <w:rsid w:val="00761EAD"/>
    <w:rsid w:val="007775D2"/>
    <w:rsid w:val="007825BB"/>
    <w:rsid w:val="007905B7"/>
    <w:rsid w:val="007907DB"/>
    <w:rsid w:val="00791BCF"/>
    <w:rsid w:val="007B0BE7"/>
    <w:rsid w:val="007B1F45"/>
    <w:rsid w:val="007C2677"/>
    <w:rsid w:val="007C4338"/>
    <w:rsid w:val="007C7BD9"/>
    <w:rsid w:val="007E1636"/>
    <w:rsid w:val="007E3B20"/>
    <w:rsid w:val="007F1387"/>
    <w:rsid w:val="007F58C3"/>
    <w:rsid w:val="00815242"/>
    <w:rsid w:val="00816852"/>
    <w:rsid w:val="00820A69"/>
    <w:rsid w:val="0082183F"/>
    <w:rsid w:val="00823DEE"/>
    <w:rsid w:val="00825D9A"/>
    <w:rsid w:val="008274D0"/>
    <w:rsid w:val="008311A2"/>
    <w:rsid w:val="0083351F"/>
    <w:rsid w:val="008427FA"/>
    <w:rsid w:val="0084791E"/>
    <w:rsid w:val="00852CC6"/>
    <w:rsid w:val="00860E42"/>
    <w:rsid w:val="00861896"/>
    <w:rsid w:val="008666D1"/>
    <w:rsid w:val="0087051B"/>
    <w:rsid w:val="00872082"/>
    <w:rsid w:val="00872B24"/>
    <w:rsid w:val="00875C3E"/>
    <w:rsid w:val="00880529"/>
    <w:rsid w:val="008816B7"/>
    <w:rsid w:val="00882149"/>
    <w:rsid w:val="00883FE9"/>
    <w:rsid w:val="008A15DA"/>
    <w:rsid w:val="008A3E3D"/>
    <w:rsid w:val="008A4495"/>
    <w:rsid w:val="008A6B66"/>
    <w:rsid w:val="008B1DEC"/>
    <w:rsid w:val="008B3F7E"/>
    <w:rsid w:val="008B5D9E"/>
    <w:rsid w:val="008C0E63"/>
    <w:rsid w:val="008C1810"/>
    <w:rsid w:val="008C3658"/>
    <w:rsid w:val="008C639B"/>
    <w:rsid w:val="008C6CE9"/>
    <w:rsid w:val="008D6ACB"/>
    <w:rsid w:val="008E0079"/>
    <w:rsid w:val="008E44E1"/>
    <w:rsid w:val="008F20B0"/>
    <w:rsid w:val="008F5046"/>
    <w:rsid w:val="008F553A"/>
    <w:rsid w:val="009024B7"/>
    <w:rsid w:val="00904A8C"/>
    <w:rsid w:val="00906944"/>
    <w:rsid w:val="00912093"/>
    <w:rsid w:val="009164F5"/>
    <w:rsid w:val="009205D1"/>
    <w:rsid w:val="00923FE9"/>
    <w:rsid w:val="009301D4"/>
    <w:rsid w:val="00934A69"/>
    <w:rsid w:val="00953D11"/>
    <w:rsid w:val="00955A2E"/>
    <w:rsid w:val="0095651D"/>
    <w:rsid w:val="00960C1A"/>
    <w:rsid w:val="0096210A"/>
    <w:rsid w:val="00973666"/>
    <w:rsid w:val="00977D2C"/>
    <w:rsid w:val="00981C27"/>
    <w:rsid w:val="0098336D"/>
    <w:rsid w:val="00984EF2"/>
    <w:rsid w:val="009954AF"/>
    <w:rsid w:val="00996487"/>
    <w:rsid w:val="009A03B2"/>
    <w:rsid w:val="009A3175"/>
    <w:rsid w:val="009B00A1"/>
    <w:rsid w:val="009C008F"/>
    <w:rsid w:val="009C454F"/>
    <w:rsid w:val="009D12EF"/>
    <w:rsid w:val="009D248B"/>
    <w:rsid w:val="009D6544"/>
    <w:rsid w:val="009D6C39"/>
    <w:rsid w:val="009E1F9C"/>
    <w:rsid w:val="009E4686"/>
    <w:rsid w:val="009F012D"/>
    <w:rsid w:val="009F12B0"/>
    <w:rsid w:val="009F5CD5"/>
    <w:rsid w:val="009F6E04"/>
    <w:rsid w:val="009F702D"/>
    <w:rsid w:val="00A0336C"/>
    <w:rsid w:val="00A1579C"/>
    <w:rsid w:val="00A158C6"/>
    <w:rsid w:val="00A160CB"/>
    <w:rsid w:val="00A163F5"/>
    <w:rsid w:val="00A2002B"/>
    <w:rsid w:val="00A20B6E"/>
    <w:rsid w:val="00A2266F"/>
    <w:rsid w:val="00A22B2F"/>
    <w:rsid w:val="00A2714F"/>
    <w:rsid w:val="00A33262"/>
    <w:rsid w:val="00A376F0"/>
    <w:rsid w:val="00A422DB"/>
    <w:rsid w:val="00A50CC3"/>
    <w:rsid w:val="00A557A3"/>
    <w:rsid w:val="00A619D5"/>
    <w:rsid w:val="00A652E8"/>
    <w:rsid w:val="00A66E3C"/>
    <w:rsid w:val="00A673DF"/>
    <w:rsid w:val="00A82D12"/>
    <w:rsid w:val="00A86298"/>
    <w:rsid w:val="00A87280"/>
    <w:rsid w:val="00A912A3"/>
    <w:rsid w:val="00A918A6"/>
    <w:rsid w:val="00A956C2"/>
    <w:rsid w:val="00AA0F53"/>
    <w:rsid w:val="00AA2FAA"/>
    <w:rsid w:val="00AB39D7"/>
    <w:rsid w:val="00AC2E40"/>
    <w:rsid w:val="00AC341B"/>
    <w:rsid w:val="00AC513E"/>
    <w:rsid w:val="00AD2566"/>
    <w:rsid w:val="00AD67AA"/>
    <w:rsid w:val="00AD6B5F"/>
    <w:rsid w:val="00AE5CBB"/>
    <w:rsid w:val="00AE5DC4"/>
    <w:rsid w:val="00AE78CC"/>
    <w:rsid w:val="00AF42A3"/>
    <w:rsid w:val="00B04549"/>
    <w:rsid w:val="00B07480"/>
    <w:rsid w:val="00B076C6"/>
    <w:rsid w:val="00B07BF1"/>
    <w:rsid w:val="00B168D1"/>
    <w:rsid w:val="00B1780A"/>
    <w:rsid w:val="00B202E3"/>
    <w:rsid w:val="00B207B6"/>
    <w:rsid w:val="00B21D0B"/>
    <w:rsid w:val="00B23B42"/>
    <w:rsid w:val="00B23EE5"/>
    <w:rsid w:val="00B33EC5"/>
    <w:rsid w:val="00B34E28"/>
    <w:rsid w:val="00B410A6"/>
    <w:rsid w:val="00B453DE"/>
    <w:rsid w:val="00B45B61"/>
    <w:rsid w:val="00B47B7A"/>
    <w:rsid w:val="00B54874"/>
    <w:rsid w:val="00B55507"/>
    <w:rsid w:val="00B559A0"/>
    <w:rsid w:val="00B576AA"/>
    <w:rsid w:val="00B576B4"/>
    <w:rsid w:val="00B63F59"/>
    <w:rsid w:val="00B65DB1"/>
    <w:rsid w:val="00B661CE"/>
    <w:rsid w:val="00B77598"/>
    <w:rsid w:val="00B80AAD"/>
    <w:rsid w:val="00B84285"/>
    <w:rsid w:val="00B946D8"/>
    <w:rsid w:val="00B94F95"/>
    <w:rsid w:val="00B9690A"/>
    <w:rsid w:val="00BA06AA"/>
    <w:rsid w:val="00BB0AD6"/>
    <w:rsid w:val="00BB2600"/>
    <w:rsid w:val="00BB5C1D"/>
    <w:rsid w:val="00BB7559"/>
    <w:rsid w:val="00BC3F50"/>
    <w:rsid w:val="00BC4CAA"/>
    <w:rsid w:val="00BE2B80"/>
    <w:rsid w:val="00BE2D35"/>
    <w:rsid w:val="00BE49DC"/>
    <w:rsid w:val="00BF0059"/>
    <w:rsid w:val="00BF02DB"/>
    <w:rsid w:val="00BF0E56"/>
    <w:rsid w:val="00BF4020"/>
    <w:rsid w:val="00BF5E59"/>
    <w:rsid w:val="00BF7D37"/>
    <w:rsid w:val="00C01135"/>
    <w:rsid w:val="00C02A8C"/>
    <w:rsid w:val="00C06BBA"/>
    <w:rsid w:val="00C10753"/>
    <w:rsid w:val="00C11589"/>
    <w:rsid w:val="00C146EB"/>
    <w:rsid w:val="00C20732"/>
    <w:rsid w:val="00C21A80"/>
    <w:rsid w:val="00C274A4"/>
    <w:rsid w:val="00C31F19"/>
    <w:rsid w:val="00C44256"/>
    <w:rsid w:val="00C46A23"/>
    <w:rsid w:val="00C50FE2"/>
    <w:rsid w:val="00C51488"/>
    <w:rsid w:val="00C53EE4"/>
    <w:rsid w:val="00C5540D"/>
    <w:rsid w:val="00C56736"/>
    <w:rsid w:val="00C60612"/>
    <w:rsid w:val="00C6254C"/>
    <w:rsid w:val="00C64F98"/>
    <w:rsid w:val="00C7153D"/>
    <w:rsid w:val="00C77705"/>
    <w:rsid w:val="00CA2FFB"/>
    <w:rsid w:val="00CA51C6"/>
    <w:rsid w:val="00CB1D35"/>
    <w:rsid w:val="00CB558D"/>
    <w:rsid w:val="00CC64FA"/>
    <w:rsid w:val="00CD709F"/>
    <w:rsid w:val="00CD7CA5"/>
    <w:rsid w:val="00CE148C"/>
    <w:rsid w:val="00CE1EDF"/>
    <w:rsid w:val="00CE78BC"/>
    <w:rsid w:val="00CF5210"/>
    <w:rsid w:val="00CF6A80"/>
    <w:rsid w:val="00CF6D85"/>
    <w:rsid w:val="00D0324C"/>
    <w:rsid w:val="00D03A26"/>
    <w:rsid w:val="00D07072"/>
    <w:rsid w:val="00D11E3F"/>
    <w:rsid w:val="00D220A5"/>
    <w:rsid w:val="00D222B6"/>
    <w:rsid w:val="00D22BD3"/>
    <w:rsid w:val="00D262E3"/>
    <w:rsid w:val="00D27F40"/>
    <w:rsid w:val="00D30DE8"/>
    <w:rsid w:val="00D3518A"/>
    <w:rsid w:val="00D37524"/>
    <w:rsid w:val="00D41000"/>
    <w:rsid w:val="00D47255"/>
    <w:rsid w:val="00D5111D"/>
    <w:rsid w:val="00D5112D"/>
    <w:rsid w:val="00D548E2"/>
    <w:rsid w:val="00D54C1E"/>
    <w:rsid w:val="00D557C9"/>
    <w:rsid w:val="00D56ED9"/>
    <w:rsid w:val="00D5738D"/>
    <w:rsid w:val="00D601AD"/>
    <w:rsid w:val="00D61460"/>
    <w:rsid w:val="00D64D2E"/>
    <w:rsid w:val="00D65AC5"/>
    <w:rsid w:val="00D7296C"/>
    <w:rsid w:val="00D72979"/>
    <w:rsid w:val="00D77DC8"/>
    <w:rsid w:val="00D82E1F"/>
    <w:rsid w:val="00D901F3"/>
    <w:rsid w:val="00D93F75"/>
    <w:rsid w:val="00DA54B1"/>
    <w:rsid w:val="00DA5744"/>
    <w:rsid w:val="00DB2571"/>
    <w:rsid w:val="00DC3490"/>
    <w:rsid w:val="00DD1A70"/>
    <w:rsid w:val="00DD5894"/>
    <w:rsid w:val="00DE5303"/>
    <w:rsid w:val="00DE6D6B"/>
    <w:rsid w:val="00DF2115"/>
    <w:rsid w:val="00DF4375"/>
    <w:rsid w:val="00E03CF3"/>
    <w:rsid w:val="00E11587"/>
    <w:rsid w:val="00E121BE"/>
    <w:rsid w:val="00E12E38"/>
    <w:rsid w:val="00E1422B"/>
    <w:rsid w:val="00E2016B"/>
    <w:rsid w:val="00E21D74"/>
    <w:rsid w:val="00E24A58"/>
    <w:rsid w:val="00E343D2"/>
    <w:rsid w:val="00E44042"/>
    <w:rsid w:val="00E470B2"/>
    <w:rsid w:val="00E56816"/>
    <w:rsid w:val="00E65E4D"/>
    <w:rsid w:val="00E71BE0"/>
    <w:rsid w:val="00E73281"/>
    <w:rsid w:val="00E74009"/>
    <w:rsid w:val="00E742FC"/>
    <w:rsid w:val="00E77640"/>
    <w:rsid w:val="00E77D7E"/>
    <w:rsid w:val="00E82529"/>
    <w:rsid w:val="00E86E0A"/>
    <w:rsid w:val="00E903F4"/>
    <w:rsid w:val="00E904FD"/>
    <w:rsid w:val="00EA183C"/>
    <w:rsid w:val="00EA6452"/>
    <w:rsid w:val="00EB2B74"/>
    <w:rsid w:val="00EB3009"/>
    <w:rsid w:val="00EB4F57"/>
    <w:rsid w:val="00EC2A33"/>
    <w:rsid w:val="00EC6399"/>
    <w:rsid w:val="00ED06F3"/>
    <w:rsid w:val="00ED4079"/>
    <w:rsid w:val="00ED708D"/>
    <w:rsid w:val="00ED7C91"/>
    <w:rsid w:val="00EE459C"/>
    <w:rsid w:val="00EE6956"/>
    <w:rsid w:val="00EF3B27"/>
    <w:rsid w:val="00EF7D24"/>
    <w:rsid w:val="00F0075A"/>
    <w:rsid w:val="00F06B1B"/>
    <w:rsid w:val="00F1406B"/>
    <w:rsid w:val="00F16CBF"/>
    <w:rsid w:val="00F22087"/>
    <w:rsid w:val="00F243EF"/>
    <w:rsid w:val="00F319F9"/>
    <w:rsid w:val="00F32835"/>
    <w:rsid w:val="00F364FA"/>
    <w:rsid w:val="00F366C9"/>
    <w:rsid w:val="00F4188B"/>
    <w:rsid w:val="00F41BF9"/>
    <w:rsid w:val="00F42B88"/>
    <w:rsid w:val="00F44FE2"/>
    <w:rsid w:val="00F5545E"/>
    <w:rsid w:val="00F56F3D"/>
    <w:rsid w:val="00F71717"/>
    <w:rsid w:val="00F73C1E"/>
    <w:rsid w:val="00F77A77"/>
    <w:rsid w:val="00F80BB4"/>
    <w:rsid w:val="00F8263B"/>
    <w:rsid w:val="00F8536F"/>
    <w:rsid w:val="00F90BA3"/>
    <w:rsid w:val="00F92BCF"/>
    <w:rsid w:val="00F941C6"/>
    <w:rsid w:val="00F96460"/>
    <w:rsid w:val="00F967C7"/>
    <w:rsid w:val="00FC03A1"/>
    <w:rsid w:val="00FC0E06"/>
    <w:rsid w:val="00FC1ACA"/>
    <w:rsid w:val="00FC65A0"/>
    <w:rsid w:val="00FD075D"/>
    <w:rsid w:val="00FD14D4"/>
    <w:rsid w:val="00FD155C"/>
    <w:rsid w:val="00FE21CB"/>
    <w:rsid w:val="00FE4329"/>
    <w:rsid w:val="00FF29D0"/>
    <w:rsid w:val="00FF4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EB29E"/>
  <w15:chartTrackingRefBased/>
  <w15:docId w15:val="{CB93A13F-B662-594C-83A8-BA27F48E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BiauKai" w:hAnsi="Helvetica" w:cs="Times New Roman (Body CS)"/>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BAC"/>
    <w:rPr>
      <w:rFonts w:ascii="Calibri" w:hAnsi="Calibr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2E8"/>
    <w:rPr>
      <w:color w:val="0563C1" w:themeColor="hyperlink"/>
      <w:u w:val="single"/>
    </w:rPr>
  </w:style>
  <w:style w:type="character" w:styleId="UnresolvedMention">
    <w:name w:val="Unresolved Mention"/>
    <w:basedOn w:val="DefaultParagraphFont"/>
    <w:uiPriority w:val="99"/>
    <w:semiHidden/>
    <w:unhideWhenUsed/>
    <w:rsid w:val="00A652E8"/>
    <w:rPr>
      <w:color w:val="605E5C"/>
      <w:shd w:val="clear" w:color="auto" w:fill="E1DFDD"/>
    </w:rPr>
  </w:style>
  <w:style w:type="paragraph" w:styleId="ListParagraph">
    <w:name w:val="List Paragraph"/>
    <w:basedOn w:val="Normal"/>
    <w:uiPriority w:val="34"/>
    <w:qFormat/>
    <w:rsid w:val="00A652E8"/>
    <w:pPr>
      <w:ind w:left="720"/>
      <w:contextualSpacing/>
    </w:pPr>
  </w:style>
  <w:style w:type="numbering" w:customStyle="1" w:styleId="List0">
    <w:name w:val="List 0"/>
    <w:basedOn w:val="NoList"/>
    <w:rsid w:val="00AA0F53"/>
    <w:pPr>
      <w:numPr>
        <w:numId w:val="6"/>
      </w:numPr>
    </w:pPr>
  </w:style>
  <w:style w:type="numbering" w:customStyle="1" w:styleId="List1">
    <w:name w:val="List 1"/>
    <w:basedOn w:val="NoList"/>
    <w:rsid w:val="00AA0F53"/>
    <w:pPr>
      <w:numPr>
        <w:numId w:val="7"/>
      </w:numPr>
    </w:pPr>
  </w:style>
  <w:style w:type="paragraph" w:styleId="NormalWeb">
    <w:name w:val="Normal (Web)"/>
    <w:basedOn w:val="Normal"/>
    <w:uiPriority w:val="99"/>
    <w:semiHidden/>
    <w:unhideWhenUsed/>
    <w:rsid w:val="00E343D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1C5E41"/>
    <w:pPr>
      <w:tabs>
        <w:tab w:val="center" w:pos="4680"/>
        <w:tab w:val="right" w:pos="9360"/>
      </w:tabs>
    </w:pPr>
  </w:style>
  <w:style w:type="character" w:customStyle="1" w:styleId="HeaderChar">
    <w:name w:val="Header Char"/>
    <w:basedOn w:val="DefaultParagraphFont"/>
    <w:link w:val="Header"/>
    <w:uiPriority w:val="99"/>
    <w:rsid w:val="001C5E41"/>
    <w:rPr>
      <w:lang w:val="en-US"/>
    </w:rPr>
  </w:style>
  <w:style w:type="paragraph" w:styleId="Footer">
    <w:name w:val="footer"/>
    <w:basedOn w:val="Normal"/>
    <w:link w:val="FooterChar"/>
    <w:uiPriority w:val="99"/>
    <w:unhideWhenUsed/>
    <w:rsid w:val="001C5E41"/>
    <w:pPr>
      <w:tabs>
        <w:tab w:val="center" w:pos="4680"/>
        <w:tab w:val="right" w:pos="9360"/>
      </w:tabs>
    </w:pPr>
  </w:style>
  <w:style w:type="character" w:customStyle="1" w:styleId="FooterChar">
    <w:name w:val="Footer Char"/>
    <w:basedOn w:val="DefaultParagraphFont"/>
    <w:link w:val="Footer"/>
    <w:uiPriority w:val="99"/>
    <w:rsid w:val="001C5E41"/>
    <w:rPr>
      <w:lang w:val="en-US"/>
    </w:rPr>
  </w:style>
  <w:style w:type="character" w:styleId="PageNumber">
    <w:name w:val="page number"/>
    <w:basedOn w:val="DefaultParagraphFont"/>
    <w:uiPriority w:val="99"/>
    <w:semiHidden/>
    <w:unhideWhenUsed/>
    <w:rsid w:val="001C5E41"/>
  </w:style>
  <w:style w:type="character" w:styleId="LineNumber">
    <w:name w:val="line number"/>
    <w:basedOn w:val="DefaultParagraphFont"/>
    <w:uiPriority w:val="99"/>
    <w:semiHidden/>
    <w:unhideWhenUsed/>
    <w:rsid w:val="00102BAC"/>
  </w:style>
  <w:style w:type="character" w:styleId="FollowedHyperlink">
    <w:name w:val="FollowedHyperlink"/>
    <w:basedOn w:val="DefaultParagraphFont"/>
    <w:uiPriority w:val="99"/>
    <w:semiHidden/>
    <w:unhideWhenUsed/>
    <w:rsid w:val="00630A8D"/>
    <w:rPr>
      <w:color w:val="954F72" w:themeColor="followedHyperlink"/>
      <w:u w:val="single"/>
    </w:rPr>
  </w:style>
  <w:style w:type="character" w:styleId="CommentReference">
    <w:name w:val="annotation reference"/>
    <w:basedOn w:val="DefaultParagraphFont"/>
    <w:uiPriority w:val="99"/>
    <w:semiHidden/>
    <w:unhideWhenUsed/>
    <w:rsid w:val="004D5820"/>
    <w:rPr>
      <w:sz w:val="16"/>
      <w:szCs w:val="16"/>
    </w:rPr>
  </w:style>
  <w:style w:type="paragraph" w:styleId="CommentText">
    <w:name w:val="annotation text"/>
    <w:basedOn w:val="Normal"/>
    <w:link w:val="CommentTextChar"/>
    <w:uiPriority w:val="99"/>
    <w:semiHidden/>
    <w:unhideWhenUsed/>
    <w:rsid w:val="004D5820"/>
    <w:rPr>
      <w:sz w:val="20"/>
      <w:szCs w:val="20"/>
    </w:rPr>
  </w:style>
  <w:style w:type="character" w:customStyle="1" w:styleId="CommentTextChar">
    <w:name w:val="Comment Text Char"/>
    <w:basedOn w:val="DefaultParagraphFont"/>
    <w:link w:val="CommentText"/>
    <w:uiPriority w:val="99"/>
    <w:semiHidden/>
    <w:rsid w:val="004D582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D5820"/>
    <w:rPr>
      <w:b/>
      <w:bCs/>
    </w:rPr>
  </w:style>
  <w:style w:type="character" w:customStyle="1" w:styleId="CommentSubjectChar">
    <w:name w:val="Comment Subject Char"/>
    <w:basedOn w:val="CommentTextChar"/>
    <w:link w:val="CommentSubject"/>
    <w:uiPriority w:val="99"/>
    <w:semiHidden/>
    <w:rsid w:val="004D5820"/>
    <w:rPr>
      <w:rFonts w:ascii="Calibri" w:hAnsi="Calibri"/>
      <w:b/>
      <w:bCs/>
      <w:sz w:val="20"/>
      <w:szCs w:val="20"/>
    </w:rPr>
  </w:style>
  <w:style w:type="paragraph" w:styleId="Revision">
    <w:name w:val="Revision"/>
    <w:hidden/>
    <w:uiPriority w:val="99"/>
    <w:semiHidden/>
    <w:rsid w:val="004D5820"/>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60163">
      <w:bodyDiv w:val="1"/>
      <w:marLeft w:val="0"/>
      <w:marRight w:val="0"/>
      <w:marTop w:val="0"/>
      <w:marBottom w:val="0"/>
      <w:divBdr>
        <w:top w:val="none" w:sz="0" w:space="0" w:color="auto"/>
        <w:left w:val="none" w:sz="0" w:space="0" w:color="auto"/>
        <w:bottom w:val="none" w:sz="0" w:space="0" w:color="auto"/>
        <w:right w:val="none" w:sz="0" w:space="0" w:color="auto"/>
      </w:divBdr>
    </w:div>
    <w:div w:id="178935133">
      <w:bodyDiv w:val="1"/>
      <w:marLeft w:val="0"/>
      <w:marRight w:val="0"/>
      <w:marTop w:val="0"/>
      <w:marBottom w:val="0"/>
      <w:divBdr>
        <w:top w:val="none" w:sz="0" w:space="0" w:color="auto"/>
        <w:left w:val="none" w:sz="0" w:space="0" w:color="auto"/>
        <w:bottom w:val="none" w:sz="0" w:space="0" w:color="auto"/>
        <w:right w:val="none" w:sz="0" w:space="0" w:color="auto"/>
      </w:divBdr>
    </w:div>
    <w:div w:id="188380298">
      <w:bodyDiv w:val="1"/>
      <w:marLeft w:val="0"/>
      <w:marRight w:val="0"/>
      <w:marTop w:val="0"/>
      <w:marBottom w:val="0"/>
      <w:divBdr>
        <w:top w:val="none" w:sz="0" w:space="0" w:color="auto"/>
        <w:left w:val="none" w:sz="0" w:space="0" w:color="auto"/>
        <w:bottom w:val="none" w:sz="0" w:space="0" w:color="auto"/>
        <w:right w:val="none" w:sz="0" w:space="0" w:color="auto"/>
      </w:divBdr>
    </w:div>
    <w:div w:id="197670654">
      <w:bodyDiv w:val="1"/>
      <w:marLeft w:val="0"/>
      <w:marRight w:val="0"/>
      <w:marTop w:val="0"/>
      <w:marBottom w:val="0"/>
      <w:divBdr>
        <w:top w:val="none" w:sz="0" w:space="0" w:color="auto"/>
        <w:left w:val="none" w:sz="0" w:space="0" w:color="auto"/>
        <w:bottom w:val="none" w:sz="0" w:space="0" w:color="auto"/>
        <w:right w:val="none" w:sz="0" w:space="0" w:color="auto"/>
      </w:divBdr>
    </w:div>
    <w:div w:id="286156477">
      <w:bodyDiv w:val="1"/>
      <w:marLeft w:val="0"/>
      <w:marRight w:val="0"/>
      <w:marTop w:val="0"/>
      <w:marBottom w:val="0"/>
      <w:divBdr>
        <w:top w:val="none" w:sz="0" w:space="0" w:color="auto"/>
        <w:left w:val="none" w:sz="0" w:space="0" w:color="auto"/>
        <w:bottom w:val="none" w:sz="0" w:space="0" w:color="auto"/>
        <w:right w:val="none" w:sz="0" w:space="0" w:color="auto"/>
      </w:divBdr>
    </w:div>
    <w:div w:id="319234057">
      <w:bodyDiv w:val="1"/>
      <w:marLeft w:val="0"/>
      <w:marRight w:val="0"/>
      <w:marTop w:val="0"/>
      <w:marBottom w:val="0"/>
      <w:divBdr>
        <w:top w:val="none" w:sz="0" w:space="0" w:color="auto"/>
        <w:left w:val="none" w:sz="0" w:space="0" w:color="auto"/>
        <w:bottom w:val="none" w:sz="0" w:space="0" w:color="auto"/>
        <w:right w:val="none" w:sz="0" w:space="0" w:color="auto"/>
      </w:divBdr>
    </w:div>
    <w:div w:id="442311064">
      <w:bodyDiv w:val="1"/>
      <w:marLeft w:val="0"/>
      <w:marRight w:val="0"/>
      <w:marTop w:val="0"/>
      <w:marBottom w:val="0"/>
      <w:divBdr>
        <w:top w:val="none" w:sz="0" w:space="0" w:color="auto"/>
        <w:left w:val="none" w:sz="0" w:space="0" w:color="auto"/>
        <w:bottom w:val="none" w:sz="0" w:space="0" w:color="auto"/>
        <w:right w:val="none" w:sz="0" w:space="0" w:color="auto"/>
      </w:divBdr>
    </w:div>
    <w:div w:id="455442269">
      <w:bodyDiv w:val="1"/>
      <w:marLeft w:val="0"/>
      <w:marRight w:val="0"/>
      <w:marTop w:val="0"/>
      <w:marBottom w:val="0"/>
      <w:divBdr>
        <w:top w:val="none" w:sz="0" w:space="0" w:color="auto"/>
        <w:left w:val="none" w:sz="0" w:space="0" w:color="auto"/>
        <w:bottom w:val="none" w:sz="0" w:space="0" w:color="auto"/>
        <w:right w:val="none" w:sz="0" w:space="0" w:color="auto"/>
      </w:divBdr>
    </w:div>
    <w:div w:id="470248991">
      <w:bodyDiv w:val="1"/>
      <w:marLeft w:val="0"/>
      <w:marRight w:val="0"/>
      <w:marTop w:val="0"/>
      <w:marBottom w:val="0"/>
      <w:divBdr>
        <w:top w:val="none" w:sz="0" w:space="0" w:color="auto"/>
        <w:left w:val="none" w:sz="0" w:space="0" w:color="auto"/>
        <w:bottom w:val="none" w:sz="0" w:space="0" w:color="auto"/>
        <w:right w:val="none" w:sz="0" w:space="0" w:color="auto"/>
      </w:divBdr>
      <w:divsChild>
        <w:div w:id="1359965419">
          <w:marLeft w:val="0"/>
          <w:marRight w:val="0"/>
          <w:marTop w:val="0"/>
          <w:marBottom w:val="0"/>
          <w:divBdr>
            <w:top w:val="none" w:sz="0" w:space="0" w:color="auto"/>
            <w:left w:val="none" w:sz="0" w:space="0" w:color="auto"/>
            <w:bottom w:val="none" w:sz="0" w:space="0" w:color="auto"/>
            <w:right w:val="none" w:sz="0" w:space="0" w:color="auto"/>
          </w:divBdr>
          <w:divsChild>
            <w:div w:id="1168708922">
              <w:marLeft w:val="0"/>
              <w:marRight w:val="0"/>
              <w:marTop w:val="0"/>
              <w:marBottom w:val="0"/>
              <w:divBdr>
                <w:top w:val="none" w:sz="0" w:space="0" w:color="auto"/>
                <w:left w:val="none" w:sz="0" w:space="0" w:color="auto"/>
                <w:bottom w:val="none" w:sz="0" w:space="0" w:color="auto"/>
                <w:right w:val="none" w:sz="0" w:space="0" w:color="auto"/>
              </w:divBdr>
              <w:divsChild>
                <w:div w:id="101319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01843">
      <w:bodyDiv w:val="1"/>
      <w:marLeft w:val="0"/>
      <w:marRight w:val="0"/>
      <w:marTop w:val="0"/>
      <w:marBottom w:val="0"/>
      <w:divBdr>
        <w:top w:val="none" w:sz="0" w:space="0" w:color="auto"/>
        <w:left w:val="none" w:sz="0" w:space="0" w:color="auto"/>
        <w:bottom w:val="none" w:sz="0" w:space="0" w:color="auto"/>
        <w:right w:val="none" w:sz="0" w:space="0" w:color="auto"/>
      </w:divBdr>
    </w:div>
    <w:div w:id="528179754">
      <w:bodyDiv w:val="1"/>
      <w:marLeft w:val="0"/>
      <w:marRight w:val="0"/>
      <w:marTop w:val="0"/>
      <w:marBottom w:val="0"/>
      <w:divBdr>
        <w:top w:val="none" w:sz="0" w:space="0" w:color="auto"/>
        <w:left w:val="none" w:sz="0" w:space="0" w:color="auto"/>
        <w:bottom w:val="none" w:sz="0" w:space="0" w:color="auto"/>
        <w:right w:val="none" w:sz="0" w:space="0" w:color="auto"/>
      </w:divBdr>
    </w:div>
    <w:div w:id="665981479">
      <w:bodyDiv w:val="1"/>
      <w:marLeft w:val="0"/>
      <w:marRight w:val="0"/>
      <w:marTop w:val="0"/>
      <w:marBottom w:val="0"/>
      <w:divBdr>
        <w:top w:val="none" w:sz="0" w:space="0" w:color="auto"/>
        <w:left w:val="none" w:sz="0" w:space="0" w:color="auto"/>
        <w:bottom w:val="none" w:sz="0" w:space="0" w:color="auto"/>
        <w:right w:val="none" w:sz="0" w:space="0" w:color="auto"/>
      </w:divBdr>
    </w:div>
    <w:div w:id="666136007">
      <w:bodyDiv w:val="1"/>
      <w:marLeft w:val="0"/>
      <w:marRight w:val="0"/>
      <w:marTop w:val="0"/>
      <w:marBottom w:val="0"/>
      <w:divBdr>
        <w:top w:val="none" w:sz="0" w:space="0" w:color="auto"/>
        <w:left w:val="none" w:sz="0" w:space="0" w:color="auto"/>
        <w:bottom w:val="none" w:sz="0" w:space="0" w:color="auto"/>
        <w:right w:val="none" w:sz="0" w:space="0" w:color="auto"/>
      </w:divBdr>
    </w:div>
    <w:div w:id="841625037">
      <w:bodyDiv w:val="1"/>
      <w:marLeft w:val="0"/>
      <w:marRight w:val="0"/>
      <w:marTop w:val="0"/>
      <w:marBottom w:val="0"/>
      <w:divBdr>
        <w:top w:val="none" w:sz="0" w:space="0" w:color="auto"/>
        <w:left w:val="none" w:sz="0" w:space="0" w:color="auto"/>
        <w:bottom w:val="none" w:sz="0" w:space="0" w:color="auto"/>
        <w:right w:val="none" w:sz="0" w:space="0" w:color="auto"/>
      </w:divBdr>
    </w:div>
    <w:div w:id="938175603">
      <w:bodyDiv w:val="1"/>
      <w:marLeft w:val="0"/>
      <w:marRight w:val="0"/>
      <w:marTop w:val="0"/>
      <w:marBottom w:val="0"/>
      <w:divBdr>
        <w:top w:val="none" w:sz="0" w:space="0" w:color="auto"/>
        <w:left w:val="none" w:sz="0" w:space="0" w:color="auto"/>
        <w:bottom w:val="none" w:sz="0" w:space="0" w:color="auto"/>
        <w:right w:val="none" w:sz="0" w:space="0" w:color="auto"/>
      </w:divBdr>
    </w:div>
    <w:div w:id="958529988">
      <w:bodyDiv w:val="1"/>
      <w:marLeft w:val="0"/>
      <w:marRight w:val="0"/>
      <w:marTop w:val="0"/>
      <w:marBottom w:val="0"/>
      <w:divBdr>
        <w:top w:val="none" w:sz="0" w:space="0" w:color="auto"/>
        <w:left w:val="none" w:sz="0" w:space="0" w:color="auto"/>
        <w:bottom w:val="none" w:sz="0" w:space="0" w:color="auto"/>
        <w:right w:val="none" w:sz="0" w:space="0" w:color="auto"/>
      </w:divBdr>
      <w:divsChild>
        <w:div w:id="164785241">
          <w:marLeft w:val="0"/>
          <w:marRight w:val="0"/>
          <w:marTop w:val="0"/>
          <w:marBottom w:val="0"/>
          <w:divBdr>
            <w:top w:val="none" w:sz="0" w:space="0" w:color="auto"/>
            <w:left w:val="none" w:sz="0" w:space="0" w:color="auto"/>
            <w:bottom w:val="none" w:sz="0" w:space="0" w:color="auto"/>
            <w:right w:val="none" w:sz="0" w:space="0" w:color="auto"/>
          </w:divBdr>
          <w:divsChild>
            <w:div w:id="1920211113">
              <w:marLeft w:val="0"/>
              <w:marRight w:val="0"/>
              <w:marTop w:val="0"/>
              <w:marBottom w:val="0"/>
              <w:divBdr>
                <w:top w:val="none" w:sz="0" w:space="0" w:color="auto"/>
                <w:left w:val="none" w:sz="0" w:space="0" w:color="auto"/>
                <w:bottom w:val="none" w:sz="0" w:space="0" w:color="auto"/>
                <w:right w:val="none" w:sz="0" w:space="0" w:color="auto"/>
              </w:divBdr>
              <w:divsChild>
                <w:div w:id="15581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2958">
      <w:bodyDiv w:val="1"/>
      <w:marLeft w:val="0"/>
      <w:marRight w:val="0"/>
      <w:marTop w:val="0"/>
      <w:marBottom w:val="0"/>
      <w:divBdr>
        <w:top w:val="none" w:sz="0" w:space="0" w:color="auto"/>
        <w:left w:val="none" w:sz="0" w:space="0" w:color="auto"/>
        <w:bottom w:val="none" w:sz="0" w:space="0" w:color="auto"/>
        <w:right w:val="none" w:sz="0" w:space="0" w:color="auto"/>
      </w:divBdr>
    </w:div>
    <w:div w:id="1144664208">
      <w:bodyDiv w:val="1"/>
      <w:marLeft w:val="0"/>
      <w:marRight w:val="0"/>
      <w:marTop w:val="0"/>
      <w:marBottom w:val="0"/>
      <w:divBdr>
        <w:top w:val="none" w:sz="0" w:space="0" w:color="auto"/>
        <w:left w:val="none" w:sz="0" w:space="0" w:color="auto"/>
        <w:bottom w:val="none" w:sz="0" w:space="0" w:color="auto"/>
        <w:right w:val="none" w:sz="0" w:space="0" w:color="auto"/>
      </w:divBdr>
    </w:div>
    <w:div w:id="1148546120">
      <w:bodyDiv w:val="1"/>
      <w:marLeft w:val="0"/>
      <w:marRight w:val="0"/>
      <w:marTop w:val="0"/>
      <w:marBottom w:val="0"/>
      <w:divBdr>
        <w:top w:val="none" w:sz="0" w:space="0" w:color="auto"/>
        <w:left w:val="none" w:sz="0" w:space="0" w:color="auto"/>
        <w:bottom w:val="none" w:sz="0" w:space="0" w:color="auto"/>
        <w:right w:val="none" w:sz="0" w:space="0" w:color="auto"/>
      </w:divBdr>
    </w:div>
    <w:div w:id="1161240950">
      <w:bodyDiv w:val="1"/>
      <w:marLeft w:val="0"/>
      <w:marRight w:val="0"/>
      <w:marTop w:val="0"/>
      <w:marBottom w:val="0"/>
      <w:divBdr>
        <w:top w:val="none" w:sz="0" w:space="0" w:color="auto"/>
        <w:left w:val="none" w:sz="0" w:space="0" w:color="auto"/>
        <w:bottom w:val="none" w:sz="0" w:space="0" w:color="auto"/>
        <w:right w:val="none" w:sz="0" w:space="0" w:color="auto"/>
      </w:divBdr>
      <w:divsChild>
        <w:div w:id="1415472751">
          <w:marLeft w:val="0"/>
          <w:marRight w:val="0"/>
          <w:marTop w:val="0"/>
          <w:marBottom w:val="0"/>
          <w:divBdr>
            <w:top w:val="none" w:sz="0" w:space="0" w:color="auto"/>
            <w:left w:val="none" w:sz="0" w:space="0" w:color="auto"/>
            <w:bottom w:val="none" w:sz="0" w:space="0" w:color="auto"/>
            <w:right w:val="none" w:sz="0" w:space="0" w:color="auto"/>
          </w:divBdr>
          <w:divsChild>
            <w:div w:id="126777728">
              <w:marLeft w:val="0"/>
              <w:marRight w:val="0"/>
              <w:marTop w:val="0"/>
              <w:marBottom w:val="0"/>
              <w:divBdr>
                <w:top w:val="none" w:sz="0" w:space="0" w:color="auto"/>
                <w:left w:val="none" w:sz="0" w:space="0" w:color="auto"/>
                <w:bottom w:val="none" w:sz="0" w:space="0" w:color="auto"/>
                <w:right w:val="none" w:sz="0" w:space="0" w:color="auto"/>
              </w:divBdr>
              <w:divsChild>
                <w:div w:id="6804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4870">
      <w:bodyDiv w:val="1"/>
      <w:marLeft w:val="0"/>
      <w:marRight w:val="0"/>
      <w:marTop w:val="0"/>
      <w:marBottom w:val="0"/>
      <w:divBdr>
        <w:top w:val="none" w:sz="0" w:space="0" w:color="auto"/>
        <w:left w:val="none" w:sz="0" w:space="0" w:color="auto"/>
        <w:bottom w:val="none" w:sz="0" w:space="0" w:color="auto"/>
        <w:right w:val="none" w:sz="0" w:space="0" w:color="auto"/>
      </w:divBdr>
    </w:div>
    <w:div w:id="1187061237">
      <w:bodyDiv w:val="1"/>
      <w:marLeft w:val="0"/>
      <w:marRight w:val="0"/>
      <w:marTop w:val="0"/>
      <w:marBottom w:val="0"/>
      <w:divBdr>
        <w:top w:val="none" w:sz="0" w:space="0" w:color="auto"/>
        <w:left w:val="none" w:sz="0" w:space="0" w:color="auto"/>
        <w:bottom w:val="none" w:sz="0" w:space="0" w:color="auto"/>
        <w:right w:val="none" w:sz="0" w:space="0" w:color="auto"/>
      </w:divBdr>
    </w:div>
    <w:div w:id="1203440000">
      <w:bodyDiv w:val="1"/>
      <w:marLeft w:val="0"/>
      <w:marRight w:val="0"/>
      <w:marTop w:val="0"/>
      <w:marBottom w:val="0"/>
      <w:divBdr>
        <w:top w:val="none" w:sz="0" w:space="0" w:color="auto"/>
        <w:left w:val="none" w:sz="0" w:space="0" w:color="auto"/>
        <w:bottom w:val="none" w:sz="0" w:space="0" w:color="auto"/>
        <w:right w:val="none" w:sz="0" w:space="0" w:color="auto"/>
      </w:divBdr>
      <w:divsChild>
        <w:div w:id="784735916">
          <w:marLeft w:val="0"/>
          <w:marRight w:val="0"/>
          <w:marTop w:val="0"/>
          <w:marBottom w:val="0"/>
          <w:divBdr>
            <w:top w:val="none" w:sz="0" w:space="0" w:color="auto"/>
            <w:left w:val="none" w:sz="0" w:space="0" w:color="auto"/>
            <w:bottom w:val="none" w:sz="0" w:space="0" w:color="auto"/>
            <w:right w:val="none" w:sz="0" w:space="0" w:color="auto"/>
          </w:divBdr>
          <w:divsChild>
            <w:div w:id="198321586">
              <w:marLeft w:val="0"/>
              <w:marRight w:val="0"/>
              <w:marTop w:val="0"/>
              <w:marBottom w:val="0"/>
              <w:divBdr>
                <w:top w:val="none" w:sz="0" w:space="0" w:color="auto"/>
                <w:left w:val="none" w:sz="0" w:space="0" w:color="auto"/>
                <w:bottom w:val="none" w:sz="0" w:space="0" w:color="auto"/>
                <w:right w:val="none" w:sz="0" w:space="0" w:color="auto"/>
              </w:divBdr>
              <w:divsChild>
                <w:div w:id="19895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82447">
      <w:bodyDiv w:val="1"/>
      <w:marLeft w:val="0"/>
      <w:marRight w:val="0"/>
      <w:marTop w:val="0"/>
      <w:marBottom w:val="0"/>
      <w:divBdr>
        <w:top w:val="none" w:sz="0" w:space="0" w:color="auto"/>
        <w:left w:val="none" w:sz="0" w:space="0" w:color="auto"/>
        <w:bottom w:val="none" w:sz="0" w:space="0" w:color="auto"/>
        <w:right w:val="none" w:sz="0" w:space="0" w:color="auto"/>
      </w:divBdr>
      <w:divsChild>
        <w:div w:id="409081766">
          <w:marLeft w:val="0"/>
          <w:marRight w:val="0"/>
          <w:marTop w:val="0"/>
          <w:marBottom w:val="0"/>
          <w:divBdr>
            <w:top w:val="none" w:sz="0" w:space="0" w:color="auto"/>
            <w:left w:val="none" w:sz="0" w:space="0" w:color="auto"/>
            <w:bottom w:val="none" w:sz="0" w:space="0" w:color="auto"/>
            <w:right w:val="none" w:sz="0" w:space="0" w:color="auto"/>
          </w:divBdr>
          <w:divsChild>
            <w:div w:id="1902520607">
              <w:marLeft w:val="0"/>
              <w:marRight w:val="0"/>
              <w:marTop w:val="0"/>
              <w:marBottom w:val="0"/>
              <w:divBdr>
                <w:top w:val="none" w:sz="0" w:space="0" w:color="auto"/>
                <w:left w:val="none" w:sz="0" w:space="0" w:color="auto"/>
                <w:bottom w:val="none" w:sz="0" w:space="0" w:color="auto"/>
                <w:right w:val="none" w:sz="0" w:space="0" w:color="auto"/>
              </w:divBdr>
              <w:divsChild>
                <w:div w:id="16538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7269">
      <w:bodyDiv w:val="1"/>
      <w:marLeft w:val="0"/>
      <w:marRight w:val="0"/>
      <w:marTop w:val="0"/>
      <w:marBottom w:val="0"/>
      <w:divBdr>
        <w:top w:val="none" w:sz="0" w:space="0" w:color="auto"/>
        <w:left w:val="none" w:sz="0" w:space="0" w:color="auto"/>
        <w:bottom w:val="none" w:sz="0" w:space="0" w:color="auto"/>
        <w:right w:val="none" w:sz="0" w:space="0" w:color="auto"/>
      </w:divBdr>
      <w:divsChild>
        <w:div w:id="223104458">
          <w:marLeft w:val="0"/>
          <w:marRight w:val="0"/>
          <w:marTop w:val="0"/>
          <w:marBottom w:val="0"/>
          <w:divBdr>
            <w:top w:val="none" w:sz="0" w:space="0" w:color="auto"/>
            <w:left w:val="none" w:sz="0" w:space="0" w:color="auto"/>
            <w:bottom w:val="none" w:sz="0" w:space="0" w:color="auto"/>
            <w:right w:val="none" w:sz="0" w:space="0" w:color="auto"/>
          </w:divBdr>
          <w:divsChild>
            <w:div w:id="434440893">
              <w:marLeft w:val="0"/>
              <w:marRight w:val="0"/>
              <w:marTop w:val="0"/>
              <w:marBottom w:val="0"/>
              <w:divBdr>
                <w:top w:val="none" w:sz="0" w:space="0" w:color="auto"/>
                <w:left w:val="none" w:sz="0" w:space="0" w:color="auto"/>
                <w:bottom w:val="none" w:sz="0" w:space="0" w:color="auto"/>
                <w:right w:val="none" w:sz="0" w:space="0" w:color="auto"/>
              </w:divBdr>
              <w:divsChild>
                <w:div w:id="7653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47272">
      <w:bodyDiv w:val="1"/>
      <w:marLeft w:val="0"/>
      <w:marRight w:val="0"/>
      <w:marTop w:val="0"/>
      <w:marBottom w:val="0"/>
      <w:divBdr>
        <w:top w:val="none" w:sz="0" w:space="0" w:color="auto"/>
        <w:left w:val="none" w:sz="0" w:space="0" w:color="auto"/>
        <w:bottom w:val="none" w:sz="0" w:space="0" w:color="auto"/>
        <w:right w:val="none" w:sz="0" w:space="0" w:color="auto"/>
      </w:divBdr>
    </w:div>
    <w:div w:id="1391227047">
      <w:bodyDiv w:val="1"/>
      <w:marLeft w:val="0"/>
      <w:marRight w:val="0"/>
      <w:marTop w:val="0"/>
      <w:marBottom w:val="0"/>
      <w:divBdr>
        <w:top w:val="none" w:sz="0" w:space="0" w:color="auto"/>
        <w:left w:val="none" w:sz="0" w:space="0" w:color="auto"/>
        <w:bottom w:val="none" w:sz="0" w:space="0" w:color="auto"/>
        <w:right w:val="none" w:sz="0" w:space="0" w:color="auto"/>
      </w:divBdr>
    </w:div>
    <w:div w:id="1593271137">
      <w:bodyDiv w:val="1"/>
      <w:marLeft w:val="0"/>
      <w:marRight w:val="0"/>
      <w:marTop w:val="0"/>
      <w:marBottom w:val="0"/>
      <w:divBdr>
        <w:top w:val="none" w:sz="0" w:space="0" w:color="auto"/>
        <w:left w:val="none" w:sz="0" w:space="0" w:color="auto"/>
        <w:bottom w:val="none" w:sz="0" w:space="0" w:color="auto"/>
        <w:right w:val="none" w:sz="0" w:space="0" w:color="auto"/>
      </w:divBdr>
    </w:div>
    <w:div w:id="1597402845">
      <w:bodyDiv w:val="1"/>
      <w:marLeft w:val="0"/>
      <w:marRight w:val="0"/>
      <w:marTop w:val="0"/>
      <w:marBottom w:val="0"/>
      <w:divBdr>
        <w:top w:val="none" w:sz="0" w:space="0" w:color="auto"/>
        <w:left w:val="none" w:sz="0" w:space="0" w:color="auto"/>
        <w:bottom w:val="none" w:sz="0" w:space="0" w:color="auto"/>
        <w:right w:val="none" w:sz="0" w:space="0" w:color="auto"/>
      </w:divBdr>
      <w:divsChild>
        <w:div w:id="1166432141">
          <w:marLeft w:val="0"/>
          <w:marRight w:val="0"/>
          <w:marTop w:val="0"/>
          <w:marBottom w:val="0"/>
          <w:divBdr>
            <w:top w:val="none" w:sz="0" w:space="0" w:color="auto"/>
            <w:left w:val="none" w:sz="0" w:space="0" w:color="auto"/>
            <w:bottom w:val="none" w:sz="0" w:space="0" w:color="auto"/>
            <w:right w:val="none" w:sz="0" w:space="0" w:color="auto"/>
          </w:divBdr>
          <w:divsChild>
            <w:div w:id="1618832313">
              <w:marLeft w:val="0"/>
              <w:marRight w:val="0"/>
              <w:marTop w:val="0"/>
              <w:marBottom w:val="0"/>
              <w:divBdr>
                <w:top w:val="none" w:sz="0" w:space="0" w:color="auto"/>
                <w:left w:val="none" w:sz="0" w:space="0" w:color="auto"/>
                <w:bottom w:val="none" w:sz="0" w:space="0" w:color="auto"/>
                <w:right w:val="none" w:sz="0" w:space="0" w:color="auto"/>
              </w:divBdr>
              <w:divsChild>
                <w:div w:id="17257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137430">
      <w:bodyDiv w:val="1"/>
      <w:marLeft w:val="0"/>
      <w:marRight w:val="0"/>
      <w:marTop w:val="0"/>
      <w:marBottom w:val="0"/>
      <w:divBdr>
        <w:top w:val="none" w:sz="0" w:space="0" w:color="auto"/>
        <w:left w:val="none" w:sz="0" w:space="0" w:color="auto"/>
        <w:bottom w:val="none" w:sz="0" w:space="0" w:color="auto"/>
        <w:right w:val="none" w:sz="0" w:space="0" w:color="auto"/>
      </w:divBdr>
    </w:div>
    <w:div w:id="1715420566">
      <w:bodyDiv w:val="1"/>
      <w:marLeft w:val="0"/>
      <w:marRight w:val="0"/>
      <w:marTop w:val="0"/>
      <w:marBottom w:val="0"/>
      <w:divBdr>
        <w:top w:val="none" w:sz="0" w:space="0" w:color="auto"/>
        <w:left w:val="none" w:sz="0" w:space="0" w:color="auto"/>
        <w:bottom w:val="none" w:sz="0" w:space="0" w:color="auto"/>
        <w:right w:val="none" w:sz="0" w:space="0" w:color="auto"/>
      </w:divBdr>
    </w:div>
    <w:div w:id="1729303968">
      <w:bodyDiv w:val="1"/>
      <w:marLeft w:val="0"/>
      <w:marRight w:val="0"/>
      <w:marTop w:val="0"/>
      <w:marBottom w:val="0"/>
      <w:divBdr>
        <w:top w:val="none" w:sz="0" w:space="0" w:color="auto"/>
        <w:left w:val="none" w:sz="0" w:space="0" w:color="auto"/>
        <w:bottom w:val="none" w:sz="0" w:space="0" w:color="auto"/>
        <w:right w:val="none" w:sz="0" w:space="0" w:color="auto"/>
      </w:divBdr>
    </w:div>
    <w:div w:id="1770538691">
      <w:bodyDiv w:val="1"/>
      <w:marLeft w:val="0"/>
      <w:marRight w:val="0"/>
      <w:marTop w:val="0"/>
      <w:marBottom w:val="0"/>
      <w:divBdr>
        <w:top w:val="none" w:sz="0" w:space="0" w:color="auto"/>
        <w:left w:val="none" w:sz="0" w:space="0" w:color="auto"/>
        <w:bottom w:val="none" w:sz="0" w:space="0" w:color="auto"/>
        <w:right w:val="none" w:sz="0" w:space="0" w:color="auto"/>
      </w:divBdr>
    </w:div>
    <w:div w:id="1831628221">
      <w:bodyDiv w:val="1"/>
      <w:marLeft w:val="0"/>
      <w:marRight w:val="0"/>
      <w:marTop w:val="0"/>
      <w:marBottom w:val="0"/>
      <w:divBdr>
        <w:top w:val="none" w:sz="0" w:space="0" w:color="auto"/>
        <w:left w:val="none" w:sz="0" w:space="0" w:color="auto"/>
        <w:bottom w:val="none" w:sz="0" w:space="0" w:color="auto"/>
        <w:right w:val="none" w:sz="0" w:space="0" w:color="auto"/>
      </w:divBdr>
      <w:divsChild>
        <w:div w:id="756905808">
          <w:marLeft w:val="0"/>
          <w:marRight w:val="0"/>
          <w:marTop w:val="0"/>
          <w:marBottom w:val="0"/>
          <w:divBdr>
            <w:top w:val="none" w:sz="0" w:space="0" w:color="auto"/>
            <w:left w:val="none" w:sz="0" w:space="0" w:color="auto"/>
            <w:bottom w:val="none" w:sz="0" w:space="0" w:color="auto"/>
            <w:right w:val="none" w:sz="0" w:space="0" w:color="auto"/>
          </w:divBdr>
          <w:divsChild>
            <w:div w:id="5717721">
              <w:marLeft w:val="0"/>
              <w:marRight w:val="0"/>
              <w:marTop w:val="0"/>
              <w:marBottom w:val="0"/>
              <w:divBdr>
                <w:top w:val="none" w:sz="0" w:space="0" w:color="auto"/>
                <w:left w:val="none" w:sz="0" w:space="0" w:color="auto"/>
                <w:bottom w:val="none" w:sz="0" w:space="0" w:color="auto"/>
                <w:right w:val="none" w:sz="0" w:space="0" w:color="auto"/>
              </w:divBdr>
              <w:divsChild>
                <w:div w:id="5296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5160">
      <w:bodyDiv w:val="1"/>
      <w:marLeft w:val="0"/>
      <w:marRight w:val="0"/>
      <w:marTop w:val="0"/>
      <w:marBottom w:val="0"/>
      <w:divBdr>
        <w:top w:val="none" w:sz="0" w:space="0" w:color="auto"/>
        <w:left w:val="none" w:sz="0" w:space="0" w:color="auto"/>
        <w:bottom w:val="none" w:sz="0" w:space="0" w:color="auto"/>
        <w:right w:val="none" w:sz="0" w:space="0" w:color="auto"/>
      </w:divBdr>
    </w:div>
    <w:div w:id="1896504335">
      <w:bodyDiv w:val="1"/>
      <w:marLeft w:val="0"/>
      <w:marRight w:val="0"/>
      <w:marTop w:val="0"/>
      <w:marBottom w:val="0"/>
      <w:divBdr>
        <w:top w:val="none" w:sz="0" w:space="0" w:color="auto"/>
        <w:left w:val="none" w:sz="0" w:space="0" w:color="auto"/>
        <w:bottom w:val="none" w:sz="0" w:space="0" w:color="auto"/>
        <w:right w:val="none" w:sz="0" w:space="0" w:color="auto"/>
      </w:divBdr>
    </w:div>
    <w:div w:id="2025784261">
      <w:bodyDiv w:val="1"/>
      <w:marLeft w:val="0"/>
      <w:marRight w:val="0"/>
      <w:marTop w:val="0"/>
      <w:marBottom w:val="0"/>
      <w:divBdr>
        <w:top w:val="none" w:sz="0" w:space="0" w:color="auto"/>
        <w:left w:val="none" w:sz="0" w:space="0" w:color="auto"/>
        <w:bottom w:val="none" w:sz="0" w:space="0" w:color="auto"/>
        <w:right w:val="none" w:sz="0" w:space="0" w:color="auto"/>
      </w:divBdr>
    </w:div>
    <w:div w:id="208899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7/opx.0000000000002237" TargetMode="External"/><Relationship Id="rId18" Type="http://schemas.openxmlformats.org/officeDocument/2006/relationships/hyperlink" Target="https://doi.org/10.1038/s41433-024-03263-2" TargetMode="External"/><Relationship Id="rId26" Type="http://schemas.openxmlformats.org/officeDocument/2006/relationships/hyperlink" Target="https://doi.org/10.1016/j.ajo.2023.06.027" TargetMode="External"/><Relationship Id="rId39" Type="http://schemas.openxmlformats.org/officeDocument/2006/relationships/hyperlink" Target="https://www.medrxiv.org/content/10.1101/2023.11.27.23298999v1" TargetMode="External"/><Relationship Id="rId21" Type="http://schemas.openxmlformats.org/officeDocument/2006/relationships/hyperlink" Target="https://doi.org/10.1186/s12886-023-03249-w" TargetMode="External"/><Relationship Id="rId34" Type="http://schemas.openxmlformats.org/officeDocument/2006/relationships/hyperlink" Target="https://doi.org/10.1002/14651858.cd015070.pub2" TargetMode="External"/><Relationship Id="rId42" Type="http://schemas.openxmlformats.org/officeDocument/2006/relationships/footer" Target="footer1.xml"/><Relationship Id="rId7" Type="http://schemas.openxmlformats.org/officeDocument/2006/relationships/hyperlink" Target="https://doi.org/10.1097/opx.0000000000002105" TargetMode="External"/><Relationship Id="rId2" Type="http://schemas.openxmlformats.org/officeDocument/2006/relationships/styles" Target="styles.xml"/><Relationship Id="rId16" Type="http://schemas.openxmlformats.org/officeDocument/2006/relationships/hyperlink" Target="https://doi.org/10.1038/s41433-024-03347-z" TargetMode="External"/><Relationship Id="rId29" Type="http://schemas.openxmlformats.org/officeDocument/2006/relationships/hyperlink" Target="https://doi.org/10.1016/j.jtos.2023.04.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14651858.cd016117" TargetMode="External"/><Relationship Id="rId24" Type="http://schemas.openxmlformats.org/officeDocument/2006/relationships/hyperlink" Target="https://doi.org/10.1002/14651858.cd010469.pub4" TargetMode="External"/><Relationship Id="rId32" Type="http://schemas.openxmlformats.org/officeDocument/2006/relationships/hyperlink" Target="https://doi.org/10.1002/14651858.cd004239.pub4" TargetMode="External"/><Relationship Id="rId37" Type="http://schemas.openxmlformats.org/officeDocument/2006/relationships/hyperlink" Target="https://doi.org/10.1136/bmjopen-2021-056203"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2/14651858.cd015522.pub2" TargetMode="External"/><Relationship Id="rId23" Type="http://schemas.openxmlformats.org/officeDocument/2006/relationships/hyperlink" Target="https://doi.org/10.1016/j.jpeds.2022.12.021" TargetMode="External"/><Relationship Id="rId28" Type="http://schemas.openxmlformats.org/officeDocument/2006/relationships/hyperlink" Target="https://doi.org/10.1038/s41433-023-02558-0" TargetMode="External"/><Relationship Id="rId36" Type="http://schemas.openxmlformats.org/officeDocument/2006/relationships/hyperlink" Target="https://doi.org/10.1002/14651858.cd013520.pub2" TargetMode="External"/><Relationship Id="rId10" Type="http://schemas.openxmlformats.org/officeDocument/2006/relationships/hyperlink" Target="https://doi.org/10.1016/j.compbiomed.2025.110743" TargetMode="External"/><Relationship Id="rId19" Type="http://schemas.openxmlformats.org/officeDocument/2006/relationships/hyperlink" Target="https://doi.org/10.1001/jamaophthalmol.2024.1948" TargetMode="External"/><Relationship Id="rId31" Type="http://schemas.openxmlformats.org/officeDocument/2006/relationships/hyperlink" Target="https://doi.org/10.1002/14651858.cd001211.pub4"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36/bmjopen-2025-103546" TargetMode="External"/><Relationship Id="rId14" Type="http://schemas.openxmlformats.org/officeDocument/2006/relationships/hyperlink" Target="https://doi.org/10.1016/j.eclinm.2024.102887" TargetMode="External"/><Relationship Id="rId22" Type="http://schemas.openxmlformats.org/officeDocument/2006/relationships/hyperlink" Target="https://doi.org/10.1016/j.ajo.2024.01.015" TargetMode="External"/><Relationship Id="rId27" Type="http://schemas.openxmlformats.org/officeDocument/2006/relationships/hyperlink" Target="https://doi.org/10.1136/bmjopen-2022-065537" TargetMode="External"/><Relationship Id="rId30" Type="http://schemas.openxmlformats.org/officeDocument/2006/relationships/hyperlink" Target="https://doi.org/10.1016/j.jtos.2023.04.009" TargetMode="External"/><Relationship Id="rId35" Type="http://schemas.openxmlformats.org/officeDocument/2006/relationships/hyperlink" Target="https://doi.org/10.1016/j.ajo.2022.03.018" TargetMode="External"/><Relationship Id="rId43" Type="http://schemas.openxmlformats.org/officeDocument/2006/relationships/footer" Target="footer2.xml"/><Relationship Id="rId8" Type="http://schemas.openxmlformats.org/officeDocument/2006/relationships/hyperlink" Target="https://doi.org/10.1186/s12886-023-03153-3" TargetMode="External"/><Relationship Id="rId3" Type="http://schemas.openxmlformats.org/officeDocument/2006/relationships/settings" Target="settings.xml"/><Relationship Id="rId12" Type="http://schemas.openxmlformats.org/officeDocument/2006/relationships/hyperlink" Target="https://doi.org/10.1002/14651858.cd016114" TargetMode="External"/><Relationship Id="rId17" Type="http://schemas.openxmlformats.org/officeDocument/2006/relationships/hyperlink" Target="https://doi.org/10.1002/14651858.cd015751.pub2" TargetMode="External"/><Relationship Id="rId25" Type="http://schemas.openxmlformats.org/officeDocument/2006/relationships/hyperlink" Target="https://doi.org/10.1002/14651858.cd015091.pub2" TargetMode="External"/><Relationship Id="rId33" Type="http://schemas.openxmlformats.org/officeDocument/2006/relationships/hyperlink" Target="https://doi.org/10.1001/jamaophthalmol.2022.4394" TargetMode="External"/><Relationship Id="rId38" Type="http://schemas.openxmlformats.org/officeDocument/2006/relationships/hyperlink" Target="https://doi.org/10.1002/14651858.cd008350.pub3" TargetMode="External"/><Relationship Id="rId20" Type="http://schemas.openxmlformats.org/officeDocument/2006/relationships/hyperlink" Target="https://doi.org/10.1002/14651858.cd015514.pub2"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4869</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Liu, Alison</cp:lastModifiedBy>
  <cp:revision>3</cp:revision>
  <dcterms:created xsi:type="dcterms:W3CDTF">2026-07-10T15:44:00Z</dcterms:created>
  <dcterms:modified xsi:type="dcterms:W3CDTF">2026-07-10T15:45:00Z</dcterms:modified>
</cp:coreProperties>
</file>