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MBInfo"/>
        <w:rPr/>
      </w:pPr>
      <w:r>
        <w:rPr/>
        <w:t>OMB No. 0925-0001 and 0925-0002 (Rev. 10/2021 Approved Through 01/31/2026)</w:t>
      </w:r>
    </w:p>
    <w:p>
      <w:pPr>
        <w:pStyle w:val="Title"/>
        <w:rPr/>
      </w:pPr>
      <w:r>
        <w:rPr/>
        <w:t>BIOGRAPHICAL SKETCH</w:t>
      </w:r>
    </w:p>
    <w:p>
      <w:pPr>
        <w:pStyle w:val="HeadingNote"/>
        <w:rPr/>
      </w:pPr>
      <w:r>
        <w:rPr/>
        <w:t>Provide the following information for the Senior/key personnel and other significant contributors.</w:t>
        <w:br/>
        <w:t xml:space="preserve">Follow this format for each person.  </w:t>
      </w:r>
      <w:r>
        <w:rPr>
          <w:b/>
        </w:rPr>
        <w:t>DO NOT EXCEED FIVE PAGES.</w:t>
      </w:r>
    </w:p>
    <w:p>
      <w:pPr>
        <w:pStyle w:val="FormFieldCaption1"/>
        <w:rPr/>
      </w:pPr>
      <w:r>
        <w:rPr>
          <w:sz w:val="22"/>
        </w:rPr>
        <w:t xml:space="preserve">NAME: </w:t>
      </w:r>
      <w:r>
        <w:rPr>
          <w:sz w:val="32"/>
        </w:rPr>
        <w:t>Eugene Kronberg</w:t>
      </w:r>
    </w:p>
    <w:p>
      <w:pPr>
        <w:pStyle w:val="FormFieldCaption1"/>
        <w:rPr/>
      </w:pPr>
      <w:r>
        <w:rPr>
          <w:sz w:val="22"/>
        </w:rPr>
        <w:t xml:space="preserve">eRA COMMONS USER NAME (credential, e.g., agency login): </w:t>
      </w:r>
      <w:r>
        <w:rPr>
          <w:sz w:val="32"/>
        </w:rPr>
        <w:t>E.KRONBERG</w:t>
      </w:r>
    </w:p>
    <w:p>
      <w:pPr>
        <w:pStyle w:val="FormFieldCaption1"/>
        <w:rPr/>
      </w:pPr>
      <w:r>
        <w:rPr>
          <w:sz w:val="22"/>
        </w:rPr>
        <w:t>POSITION TITLE:</w:t>
      </w:r>
      <w:r>
        <w:rPr>
          <w:sz w:val="32"/>
        </w:rPr>
        <w:t xml:space="preserve"> Research Associate</w:t>
      </w:r>
    </w:p>
    <w:p>
      <w:pPr>
        <w:pStyle w:val="FormFieldCaption1"/>
        <w:rPr>
          <w:sz w:val="22"/>
        </w:rPr>
      </w:pPr>
      <w:r>
        <w:rPr>
          <w:sz w:val="22"/>
        </w:rPr>
        <w:t xml:space="preserve">EDUCATION/TRAINING </w:t>
      </w:r>
      <w:r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9"/>
        <w:gridCol w:w="1440"/>
        <w:gridCol w:w="1587"/>
        <w:gridCol w:w="2589"/>
      </w:tblGrid>
      <w:tr>
        <w:trPr>
          <w:tblHeader w:val="true"/>
          <w:cantSplit w:val="true"/>
        </w:trPr>
        <w:tc>
          <w:tcPr>
            <w:tcW w:w="5219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DEGREE</w:t>
            </w:r>
          </w:p>
          <w:p>
            <w:pPr>
              <w:pStyle w:val="FormFieldCaption"/>
              <w:jc w:val="center"/>
              <w:rPr>
                <w:rStyle w:val="Emphasis"/>
                <w:sz w:val="22"/>
              </w:rPr>
            </w:pPr>
            <w:r>
              <w:rPr>
                <w:rStyle w:val="Emphasis"/>
                <w:sz w:val="22"/>
              </w:rPr>
              <w:t>(if applicable)</w:t>
            </w:r>
          </w:p>
          <w:p>
            <w:pPr>
              <w:pStyle w:val="FormFieldCaption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7" w:type="dxa"/>
            <w:tcBorders/>
            <w:shd w:fill="auto" w:val="clear"/>
            <w:vAlign w:val="center"/>
          </w:tcPr>
          <w:p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Completion Date</w:t>
            </w:r>
          </w:p>
          <w:p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  <w:p>
            <w:pPr>
              <w:pStyle w:val="FormFieldCaption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89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FIELD OF STUDY</w:t>
            </w:r>
          </w:p>
          <w:p>
            <w:pPr>
              <w:pStyle w:val="FormFieldCaption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219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Moscow Physical Technical Institute, Moscow,</w:t>
            </w:r>
          </w:p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Russia</w:t>
            </w:r>
          </w:p>
        </w:tc>
        <w:tc>
          <w:tcPr>
            <w:tcW w:w="144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M.Sc.</w:t>
            </w:r>
          </w:p>
        </w:tc>
        <w:tc>
          <w:tcPr>
            <w:tcW w:w="1587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06/1978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Physics</w:t>
            </w:r>
          </w:p>
        </w:tc>
      </w:tr>
      <w:tr>
        <w:trPr>
          <w:trHeight w:val="395" w:hRule="atLeast"/>
          <w:cantSplit w:val="true"/>
        </w:trPr>
        <w:tc>
          <w:tcPr>
            <w:tcW w:w="5219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A.F.Ioffe Physical Technical Institute, St.</w:t>
            </w:r>
          </w:p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Petersburg, Russia</w:t>
            </w:r>
          </w:p>
        </w:tc>
        <w:tc>
          <w:tcPr>
            <w:tcW w:w="144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</w:t>
            </w:r>
          </w:p>
        </w:tc>
        <w:tc>
          <w:tcPr>
            <w:tcW w:w="1587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10/1985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Physics</w:t>
            </w:r>
          </w:p>
        </w:tc>
      </w:tr>
      <w:tr>
        <w:trPr>
          <w:trHeight w:val="395" w:hRule="atLeast"/>
          <w:cantSplit w:val="true"/>
        </w:trPr>
        <w:tc>
          <w:tcPr>
            <w:tcW w:w="5219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 University School of Continuing</w:t>
            </w:r>
          </w:p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144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</w:t>
            </w:r>
          </w:p>
        </w:tc>
        <w:tc>
          <w:tcPr>
            <w:tcW w:w="1587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05/1996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UNIX SysAdmin</w:t>
            </w:r>
          </w:p>
        </w:tc>
      </w:tr>
      <w:tr>
        <w:trPr>
          <w:trHeight w:val="395" w:hRule="atLeast"/>
          <w:cantSplit w:val="true"/>
        </w:trPr>
        <w:tc>
          <w:tcPr>
            <w:tcW w:w="5219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219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DataField11ptSingl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ataField11ptSingle"/>
        <w:rPr>
          <w:rStyle w:val="Strong"/>
        </w:rPr>
      </w:pPr>
      <w:r>
        <w:rPr>
          <w:rStyle w:val="Strong"/>
        </w:rPr>
        <w:t>A.</w:t>
        <w:tab/>
        <w:t>Personal Statement</w:t>
        <w:br/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As a part of the interdisciplinary team approach, my objectives are ensuring high quality magnetoencephalography (MEG) recordings and the development of novel computational resources to process neuroanatomical and neurophysiological data. I have broad background in math and computer science - specifically in signal and image processing. During my 30-year career (at New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York University and University of Colorado Denver) I was involved in multiple research projects where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signal processing and image reconstruction/dimension reduction (PCA/SVD/ICA) were the key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components of the projects. This research has been dedicated to human neuroimaging and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neurophysiology and I have been continuously involved in the operation of MEG instruments, data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recording and research as well as magnetic resonance imaging (MRI/fMRI). I have extensive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>experience in software development (C/C++, Matlab) and as certified UNIX system administrator I</w:t>
      </w:r>
    </w:p>
    <w:p>
      <w:pPr>
        <w:pStyle w:val="DataField11ptSingle"/>
        <w:rPr/>
      </w:pPr>
      <w:r>
        <w:rPr>
          <w:rStyle w:val="Strong"/>
          <w:b w:val="false"/>
          <w:bCs w:val="false"/>
        </w:rPr>
        <w:t xml:space="preserve">have experience in data integrity and security. </w:t>
      </w:r>
      <w:r>
        <w:rPr>
          <w:rStyle w:val="Strong"/>
          <w:b w:val="false"/>
          <w:bCs w:val="false"/>
          <w:szCs w:val="22"/>
        </w:rPr>
        <w:t xml:space="preserve"> I have more than 30 year experience in magnetoencephalography (MEG) and magnetic resonance imaging (MRI/fMRI).</w:t>
      </w:r>
    </w:p>
    <w:p>
      <w:pPr>
        <w:pStyle w:val="DataField11ptSingle"/>
        <w:rPr>
          <w:rStyle w:val="Strong"/>
          <w:b w:val="false"/>
          <w:b w:val="false"/>
          <w:bCs w:val="false"/>
        </w:rPr>
      </w:pPr>
      <w:r>
        <w:rPr/>
      </w:r>
    </w:p>
    <w:p>
      <w:pPr>
        <w:pStyle w:val="DataField11ptSingle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>B.</w:t>
        <w:tab/>
        <w:t>Positions, Scientific Appointments, and Honors</w:t>
        <w:br/>
      </w:r>
    </w:p>
    <w:p>
      <w:pPr>
        <w:pStyle w:val="Normal"/>
        <w:jc w:val="both"/>
        <w:rPr/>
      </w:pPr>
      <w:r>
        <w:rPr>
          <w:rFonts w:cs="Arial"/>
          <w:b/>
          <w:bCs/>
          <w:szCs w:val="22"/>
          <w:u w:val="single"/>
        </w:rPr>
        <w:t>Positions and Employment</w:t>
      </w:r>
    </w:p>
    <w:p>
      <w:pPr>
        <w:pStyle w:val="Normal"/>
        <w:jc w:val="both"/>
        <w:rPr>
          <w:rFonts w:cs="Arial"/>
          <w:b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</w:r>
    </w:p>
    <w:p>
      <w:pPr>
        <w:pStyle w:val="Normal"/>
        <w:ind w:left="450" w:right="0" w:hanging="0"/>
        <w:rPr/>
      </w:pPr>
      <w:r>
        <w:rPr>
          <w:rFonts w:eastAsia="Arial" w:cs="Arial"/>
          <w:szCs w:val="22"/>
        </w:rPr>
        <w:t>1978-1980 Programming Analyst, Proletarsky Zavod Corporation, St. Petersburg, Russia.</w:t>
      </w:r>
    </w:p>
    <w:p>
      <w:pPr>
        <w:pStyle w:val="Normal"/>
        <w:ind w:left="450" w:right="0" w:hanging="0"/>
        <w:rPr/>
      </w:pPr>
      <w:r>
        <w:rPr>
          <w:rFonts w:eastAsia="Arial" w:cs="Arial"/>
          <w:szCs w:val="22"/>
        </w:rPr>
        <w:t>1980-1991 Associate Scientist, A.F. Ioffe Physical Technical Institute, St. Petersburg, Russia</w:t>
      </w:r>
    </w:p>
    <w:p>
      <w:pPr>
        <w:pStyle w:val="Normal"/>
        <w:ind w:left="450" w:right="0" w:hanging="0"/>
        <w:rPr/>
      </w:pPr>
      <w:r>
        <w:rPr>
          <w:rFonts w:eastAsia="Arial" w:cs="Arial"/>
          <w:szCs w:val="22"/>
        </w:rPr>
        <w:t>1992-2002 Research Scientist, NYU Medical Center, Dept. of Physiology and Neuroscience, New York</w:t>
      </w:r>
    </w:p>
    <w:p>
      <w:pPr>
        <w:pStyle w:val="Normal"/>
        <w:ind w:left="450" w:right="0" w:hanging="0"/>
        <w:rPr/>
      </w:pPr>
      <w:r>
        <w:rPr>
          <w:rFonts w:eastAsia="Arial" w:cs="Arial"/>
          <w:szCs w:val="22"/>
        </w:rPr>
        <w:t>2003-present Research Scientist, Health Science Center, University of Colorado, Denver, Colorado</w:t>
      </w:r>
    </w:p>
    <w:p>
      <w:pPr>
        <w:pStyle w:val="Normal"/>
        <w:ind w:left="450" w:right="0" w:hanging="0"/>
        <w:rPr>
          <w:rFonts w:eastAsia="Arial" w:cs="Arial"/>
          <w:szCs w:val="22"/>
        </w:rPr>
      </w:pPr>
      <w:r>
        <w:rPr>
          <w:rFonts w:eastAsia="Arial" w:cs="Arial"/>
          <w:szCs w:val="22"/>
        </w:rPr>
      </w:r>
    </w:p>
    <w:p>
      <w:pPr>
        <w:pStyle w:val="DataField11ptSingle"/>
        <w:rPr/>
      </w:pPr>
      <w:r>
        <w:rPr>
          <w:b/>
          <w:bCs/>
          <w:szCs w:val="22"/>
          <w:u w:val="single"/>
        </w:rPr>
        <w:t>Professional Memberships</w:t>
      </w:r>
    </w:p>
    <w:p>
      <w:pPr>
        <w:pStyle w:val="DataField11ptSingle"/>
        <w:rPr>
          <w:b/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</w:r>
    </w:p>
    <w:p>
      <w:pPr>
        <w:pStyle w:val="DataField11ptSingle"/>
        <w:rPr/>
      </w:pPr>
      <w:r>
        <w:rPr>
          <w:bCs/>
          <w:szCs w:val="22"/>
        </w:rPr>
        <w:tab/>
        <w:t>2014-present American Clinical MEG Society</w:t>
      </w:r>
    </w:p>
    <w:p>
      <w:pPr>
        <w:pStyle w:val="DataField11ptSingle"/>
        <w:rPr/>
      </w:pPr>
      <w:r>
        <w:rPr>
          <w:rStyle w:val="Strong"/>
        </w:rPr>
        <w:t>C.</w:t>
        <w:tab/>
        <w:t>Contributions to Science</w:t>
        <w:br/>
      </w:r>
    </w:p>
    <w:p>
      <w:pPr>
        <w:pStyle w:val="DataField11ptSingle"/>
        <w:rPr/>
      </w:pPr>
      <w:r>
        <w:rPr/>
        <w:t>1. Magnetoencephalography (MEG) is a valuable tool for mapping eloquent cortex. Results of</w:t>
      </w:r>
    </w:p>
    <w:p>
      <w:pPr>
        <w:pStyle w:val="DataField11ptSingle"/>
        <w:rPr/>
      </w:pPr>
      <w:r>
        <w:rPr/>
        <w:t>MEG mapping could be use for pre-surgical planning as well as during surgery. During my</w:t>
      </w:r>
    </w:p>
    <w:p>
      <w:pPr>
        <w:pStyle w:val="DataField11ptSingle"/>
        <w:rPr/>
      </w:pPr>
      <w:r>
        <w:rPr/>
        <w:t>early work at NYU, I have created several computer software that allowed MEG mapping</w:t>
      </w:r>
    </w:p>
    <w:p>
      <w:pPr>
        <w:pStyle w:val="DataField11ptSingle"/>
        <w:rPr/>
      </w:pPr>
      <w:r>
        <w:rPr/>
        <w:t>available in stereotactic and frameless neurosurgery systems.</w:t>
      </w:r>
    </w:p>
    <w:p>
      <w:pPr>
        <w:pStyle w:val="DataField11ptSingle"/>
        <w:rPr/>
      </w:pPr>
      <w:r>
        <w:rPr/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DataField11ptSingle"/>
        <w:numPr>
          <w:ilvl w:val="0"/>
          <w:numId w:val="2"/>
        </w:numPr>
        <w:rPr/>
      </w:pPr>
      <w:r>
        <w:rPr/>
        <w:t>Rezai AR, Hund M, Kronberg E, Deletis V, Zonenshayn M, Cappell J, Ribary U, Llinas R,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Kelly PJ. Introduction of magnetoencephalography to stereotactic techniques. Stereotact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Funct Neurosurg, 65(1-4): 37-41, 1995</w:t>
      </w:r>
    </w:p>
    <w:p>
      <w:pPr>
        <w:pStyle w:val="DataField11ptSingle"/>
        <w:numPr>
          <w:ilvl w:val="0"/>
          <w:numId w:val="2"/>
        </w:numPr>
        <w:rPr/>
      </w:pPr>
      <w:r>
        <w:rPr/>
        <w:t>Rezai AR, Hund M, Kronberg E, Zonenshayn M, Cappell J, Ribary U, Kall B, Llinas R,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Kelly PJ. The interactive use of magnetoencephalography in stereotactic image-guided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neurosurgery. Neurosurgery, 39(1): 92-102, 1996</w:t>
      </w:r>
    </w:p>
    <w:p>
      <w:pPr>
        <w:pStyle w:val="DataField11ptSingle"/>
        <w:numPr>
          <w:ilvl w:val="0"/>
          <w:numId w:val="2"/>
        </w:numPr>
        <w:rPr/>
      </w:pPr>
      <w:r>
        <w:rPr/>
        <w:t>Hund M, Rezai AR, Kronberg E, Cappell J, Zonenshayn M, Ribary U, Kelly PJ, Llinas R.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Magnetoencephalographic mapping: basic of a new functional risk profile in the selection of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patients with cortical brain lesions. Neurosurgery, 40(5): 936-43, 1997</w:t>
      </w:r>
    </w:p>
    <w:p>
      <w:pPr>
        <w:pStyle w:val="DataField11ptSingle"/>
        <w:numPr>
          <w:ilvl w:val="0"/>
          <w:numId w:val="2"/>
        </w:numPr>
        <w:rPr/>
      </w:pPr>
      <w:r>
        <w:rPr/>
        <w:t>Kamiryo T, Cappell J, Kronberg E, Woo HH, Jafar JJ, Llinas RR, Nelson PK. Interactive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use of cerebral angiography and magnetoencephalography in arteriovenous malformations.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Neurosurgery, 50(4): 903-11, 2002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DataField11ptSingle"/>
        <w:rPr/>
      </w:pPr>
      <w:r>
        <w:rPr/>
        <w:t>2. Spectral analysis of MEG recordings is often a necessary step in the data analysis. Due to</w:t>
      </w:r>
    </w:p>
    <w:p>
      <w:pPr>
        <w:pStyle w:val="DataField11ptSingle"/>
        <w:rPr/>
      </w:pPr>
      <w:r>
        <w:rPr/>
        <w:t>complexity of the brain electro-physiological activity traditional spectral techniques often fail to</w:t>
      </w:r>
    </w:p>
    <w:p>
      <w:pPr>
        <w:pStyle w:val="DataField11ptSingle"/>
        <w:rPr/>
      </w:pPr>
      <w:r>
        <w:rPr/>
        <w:t>produce clear results. Development of the multi-pater technique to analyze data acquired from</w:t>
      </w:r>
    </w:p>
    <w:p>
      <w:pPr>
        <w:pStyle w:val="DataField11ptSingle"/>
        <w:rPr/>
      </w:pPr>
      <w:r>
        <w:rPr/>
        <w:t>patients with thalamo-cortical dysrhythmia was the aim of my work for many years.</w:t>
      </w:r>
    </w:p>
    <w:p>
      <w:pPr>
        <w:pStyle w:val="DataField11ptSingle"/>
        <w:rPr/>
      </w:pPr>
      <w:r>
        <w:rPr/>
      </w:r>
    </w:p>
    <w:p>
      <w:pPr>
        <w:pStyle w:val="DataField11ptSingle"/>
        <w:numPr>
          <w:ilvl w:val="0"/>
          <w:numId w:val="3"/>
        </w:numPr>
        <w:rPr/>
      </w:pPr>
      <w:r>
        <w:rPr/>
        <w:t>Llinas RR, Ribary U, Jeanmonod D, Kronberg E, Mitra PP. Thalamocortical dysrhythmia: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A neurological and neuropsychiatric syndrome characterized by magnetoencephalography.PNAS, 96(26): 15222-7 1999</w:t>
      </w:r>
    </w:p>
    <w:p>
      <w:pPr>
        <w:pStyle w:val="DataField11ptSingle"/>
        <w:numPr>
          <w:ilvl w:val="0"/>
          <w:numId w:val="3"/>
        </w:numPr>
        <w:rPr/>
      </w:pPr>
      <w:r>
        <w:rPr/>
        <w:t>Llinas, R.; Ribary, U. ; Jeanmonod, D. ; Cancro, R. ; Kronberg, E.; Schulman, J.;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Zonenshayn, M. ; Magnin, M.; Morel, A.; Siegmund, M. Thalamocortical dysrhythmia I.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Functional and imaging aspects Thal Rel Sys, 1(3): 237-244, 2001</w:t>
      </w:r>
    </w:p>
    <w:p>
      <w:pPr>
        <w:pStyle w:val="DataField11ptSingle"/>
        <w:numPr>
          <w:ilvl w:val="0"/>
          <w:numId w:val="3"/>
        </w:numPr>
        <w:rPr/>
      </w:pPr>
      <w:r>
        <w:rPr/>
        <w:t>Jeanmonod, D.; Magnin, M.; Morel, A.; Siegmund, M.; Cancro, R.; Lanz, M.; Llinas, R.;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Ribary, U.; Kronberg, E.; Schulman, J.; Zonenshayn, M. Thalamocortical dysrhythmia II.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Clinical and surgical aspects Thal Rel Sys, 1(3): 245-254, 2001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DataField11ptSingle"/>
        <w:rPr/>
      </w:pPr>
      <w:r>
        <w:rPr/>
        <w:t>3. Analysis of the MEG time series continues to be a focus of my work. Independent component</w:t>
      </w:r>
    </w:p>
    <w:p>
      <w:pPr>
        <w:pStyle w:val="DataField11ptSingle"/>
        <w:rPr/>
      </w:pPr>
      <w:r>
        <w:rPr/>
        <w:t>analysis (ICA), analysis of the steady state, and phase analysis as applied to the brain</w:t>
      </w:r>
    </w:p>
    <w:p>
      <w:pPr>
        <w:pStyle w:val="DataField11ptSingle"/>
        <w:rPr/>
      </w:pPr>
      <w:r>
        <w:rPr/>
        <w:t>oscillations were implemented and applied to the data acquired under different conditions. I</w:t>
      </w:r>
    </w:p>
    <w:p>
      <w:pPr>
        <w:pStyle w:val="DataField11ptSingle"/>
        <w:rPr/>
      </w:pPr>
      <w:r>
        <w:rPr/>
        <w:t>have provided diverse analysis expertise to our ongoing MEG lab members for over 10 years.</w:t>
      </w:r>
    </w:p>
    <w:p>
      <w:pPr>
        <w:pStyle w:val="DataField11ptSingle"/>
        <w:rPr/>
      </w:pPr>
      <w:r>
        <w:rPr/>
      </w:r>
    </w:p>
    <w:p>
      <w:pPr>
        <w:pStyle w:val="DataField11ptSingle"/>
        <w:numPr>
          <w:ilvl w:val="0"/>
          <w:numId w:val="4"/>
        </w:numPr>
        <w:rPr/>
      </w:pPr>
      <w:r>
        <w:rPr/>
        <w:t>Wilson TW, Slason E, Asherin R, Kronberg E, Teale PD, Reite ML, Rojas DC. Abnormal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gamma and beta MEG activity during finger movements in early-onset psychosis. Dev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Neuropsychol. 2011;36(5):596-613</w:t>
      </w:r>
    </w:p>
    <w:p>
      <w:pPr>
        <w:pStyle w:val="DataField11ptSingle"/>
        <w:numPr>
          <w:ilvl w:val="0"/>
          <w:numId w:val="4"/>
        </w:numPr>
        <w:rPr/>
      </w:pPr>
      <w:r>
        <w:rPr/>
        <w:t>Rojas DC, Teale PD, Maharajh K, Kronberg E, Youngpeter K, Wilson LB, Wallace A,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Hepburn, Transient and steady-state auditory gamma-band responses in first-degree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relatives of people with autism spectrum disorder. S.Mol Autism. 2011 Jul 5;2:11.</w:t>
      </w:r>
    </w:p>
    <w:p>
      <w:pPr>
        <w:pStyle w:val="DataField11ptSingle"/>
        <w:numPr>
          <w:ilvl w:val="0"/>
          <w:numId w:val="4"/>
        </w:numPr>
        <w:rPr/>
      </w:pPr>
      <w:r>
        <w:rPr/>
        <w:t>Buard I, Rogers SJ, Hepburn S, Kronberg E, Rojas DC. Altered oscillation patterns and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connectivity during picture naming in autism. Front Hum Neurosci. 2013 Nov 8;7:742.</w:t>
      </w:r>
    </w:p>
    <w:p>
      <w:pPr>
        <w:pStyle w:val="DataField11ptSingle"/>
        <w:numPr>
          <w:ilvl w:val="0"/>
          <w:numId w:val="4"/>
        </w:numPr>
        <w:rPr/>
      </w:pPr>
      <w:r>
        <w:rPr/>
        <w:t>Buard I, Dewispelaere WB, Teale P, Rojas DC, Kronberg E, Thaut MH, Kluger BM.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Auditory entrainment of motor responses in older adults with and without Parkinson's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disease: An MEG study. Neurosci Lett. 2019 Aug 24;708:134331. doi: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10.1016/j.neulet.2019.134331. PMID: 31226362</w:t>
      </w:r>
    </w:p>
    <w:p>
      <w:pPr>
        <w:pStyle w:val="DataField11ptSingle"/>
        <w:numPr>
          <w:ilvl w:val="0"/>
          <w:numId w:val="4"/>
        </w:numPr>
        <w:rPr/>
      </w:pPr>
      <w:r>
        <w:rPr>
          <w:rFonts w:ascii="arial" w:hAnsi="arial"/>
          <w:b w:val="false"/>
          <w:i w:val="false"/>
          <w:caps w:val="false"/>
          <w:smallCaps w:val="false"/>
          <w:color w:val="212121"/>
          <w:spacing w:val="0"/>
          <w:sz w:val="22"/>
          <w:szCs w:val="22"/>
        </w:rPr>
        <w:t>Geller AS, Teale P,</w:t>
      </w:r>
      <w:r>
        <w:rPr>
          <w:rFonts w:ascii="arial" w:hAnsi="arial"/>
          <w:b/>
          <w:i w:val="false"/>
          <w:caps w:val="false"/>
          <w:smallCaps w:val="false"/>
          <w:color w:val="212121"/>
          <w:spacing w:val="0"/>
          <w:sz w:val="22"/>
          <w:szCs w:val="22"/>
        </w:rPr>
        <w:t>Kronberg E</w:t>
      </w:r>
      <w:r>
        <w:rPr>
          <w:rFonts w:ascii="arial" w:hAnsi="arial"/>
          <w:b w:val="false"/>
          <w:i w:val="false"/>
          <w:caps w:val="false"/>
          <w:smallCaps w:val="false"/>
          <w:color w:val="212121"/>
          <w:spacing w:val="0"/>
          <w:sz w:val="22"/>
          <w:szCs w:val="22"/>
        </w:rPr>
        <w:t xml:space="preserve">, Ebersole JS. </w:t>
      </w:r>
      <w:r>
        <w:rPr>
          <w:u w:val="none"/>
        </w:rPr>
        <w:t>Magnetoencephalography for Epilepsy Presurgical</w:t>
      </w:r>
      <w:hyperlink r:id="rId2">
        <w:r>
          <w:rPr>
            <w:rStyle w:val="InternetLink"/>
            <w:u w:val="none"/>
          </w:rPr>
          <w:t xml:space="preserve"> </w:t>
        </w:r>
      </w:hyperlink>
      <w:r>
        <w:rPr>
          <w:u w:val="none"/>
        </w:rPr>
        <w:t>Evaluation. Curr Neurol Neurosci Rep. 2024 Feb;24(2):35-46. doi: 10.1007/s11910-023-01328-5 PMID:38148387</w:t>
      </w:r>
    </w:p>
    <w:p>
      <w:pPr>
        <w:pStyle w:val="DataField11ptSingl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ataField11ptSingle"/>
        <w:rPr/>
      </w:pPr>
      <w:r>
        <w:rPr/>
      </w:r>
    </w:p>
    <w:p>
      <w:pPr>
        <w:pStyle w:val="DataField11ptSingle"/>
        <w:rPr/>
      </w:pPr>
      <w:r>
        <w:rPr/>
        <w:t>4. Magnetic resonance imaging (MRI) and its functional extension (fMRI) are critical tools to</w:t>
      </w:r>
    </w:p>
    <w:p>
      <w:pPr>
        <w:pStyle w:val="DataField11ptSingle"/>
        <w:rPr/>
      </w:pPr>
      <w:r>
        <w:rPr/>
        <w:t>analyze brain activity. While there are multiple standard software packages to extract and</w:t>
      </w:r>
    </w:p>
    <w:p>
      <w:pPr>
        <w:pStyle w:val="DataField11ptSingle"/>
        <w:rPr/>
      </w:pPr>
      <w:r>
        <w:rPr/>
        <w:t>analyze information on structural and functional connectivity of the brain, often there is need for</w:t>
      </w:r>
    </w:p>
    <w:p>
      <w:pPr>
        <w:pStyle w:val="DataField11ptSingle"/>
        <w:rPr/>
      </w:pPr>
      <w:r>
        <w:rPr/>
        <w:t>the novel approach. I have created and successfully applied tools for the brain connectivity</w:t>
      </w:r>
    </w:p>
    <w:p>
      <w:pPr>
        <w:pStyle w:val="DataField11ptSingle"/>
        <w:rPr/>
      </w:pPr>
      <w:r>
        <w:rPr/>
        <w:t>analysis.</w:t>
      </w:r>
    </w:p>
    <w:p>
      <w:pPr>
        <w:pStyle w:val="DataField11ptSingle"/>
        <w:rPr/>
      </w:pPr>
      <w:r>
        <w:rPr/>
      </w:r>
    </w:p>
    <w:p>
      <w:pPr>
        <w:pStyle w:val="DataField11ptSingle"/>
        <w:numPr>
          <w:ilvl w:val="0"/>
          <w:numId w:val="5"/>
        </w:numPr>
        <w:rPr/>
      </w:pPr>
      <w:r>
        <w:rPr/>
        <w:t>Wylie KP, Kronberg E, Maharajh K, Smucny J, Cornier MA, Tregellas JR. Between-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network connectivity occurs in brain regions lacking layer IV input. NeuroImage. 2015;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116:50-8.</w:t>
      </w:r>
    </w:p>
    <w:p>
      <w:pPr>
        <w:pStyle w:val="DataField11ptSingle"/>
        <w:numPr>
          <w:ilvl w:val="0"/>
          <w:numId w:val="5"/>
        </w:numPr>
        <w:rPr/>
      </w:pPr>
      <w:r>
        <w:rPr/>
        <w:t>Berman BD, Smucny J, Wylie KP, Shelton E, Kronberg E, Leehey M, Tregellas JR.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Levodopa modulates small-world architecture of functional brain networks in Parkinson's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disease. Mov. Disord. 2016 Nov;31(11):1676-1684.</w:t>
      </w:r>
    </w:p>
    <w:p>
      <w:pPr>
        <w:pStyle w:val="DataField11ptSingle"/>
        <w:numPr>
          <w:ilvl w:val="0"/>
          <w:numId w:val="5"/>
        </w:numPr>
        <w:rPr/>
      </w:pPr>
      <w:r>
        <w:rPr/>
        <w:t>Smucny J, Wylie KP, Kronberg E, Legget KT, Tregellas JR. Nicotinic modulation of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salience network connectivity and centrality in schizophrenia. J Psychiatr Res. 2017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Jun;89:85-96.</w:t>
      </w:r>
    </w:p>
    <w:p>
      <w:pPr>
        <w:pStyle w:val="DataField11ptSingle"/>
        <w:numPr>
          <w:ilvl w:val="0"/>
          <w:numId w:val="5"/>
        </w:numPr>
        <w:rPr/>
      </w:pPr>
      <w:r>
        <w:rPr/>
        <w:t>Wylie KP, Kluger BM, Medina LD, Holden SK, Kronberg E, Tregellas JR, Buard I.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Hippocampal, basal ganglia and olfactory connectivity contribute to cognitive impairments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i</w:t>
      </w:r>
      <w:r>
        <w:rPr/>
        <w:t>n Parkinson's disease. Eur J Neurosci. 2022 Dec 14. doi: 10.1111/ejn.15899.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DataField11ptSingle"/>
        <w:rPr/>
      </w:pPr>
      <w:r>
        <w:rPr/>
        <w:t>5. Often – as is the case in the olfactory system research – results of the measurements are</w:t>
      </w:r>
    </w:p>
    <w:p>
      <w:pPr>
        <w:pStyle w:val="DataField11ptSingle"/>
        <w:rPr/>
      </w:pPr>
      <w:r>
        <w:rPr/>
        <w:t>presented in the almost arbitrary system of coordinates. I have design and implemented</w:t>
      </w:r>
    </w:p>
    <w:p>
      <w:pPr>
        <w:pStyle w:val="DataField11ptSingle"/>
        <w:rPr/>
      </w:pPr>
      <w:r>
        <w:rPr/>
        <w:t>software, which could help to create realistic 3D model of the olfactory bulb of mice. This</w:t>
      </w:r>
    </w:p>
    <w:p>
      <w:pPr>
        <w:pStyle w:val="DataField11ptSingle"/>
        <w:rPr/>
      </w:pPr>
      <w:r>
        <w:rPr/>
        <w:t>software was successfully used to study different aspects of the olfactory system.</w:t>
      </w:r>
    </w:p>
    <w:p>
      <w:pPr>
        <w:pStyle w:val="DataField11ptSingle"/>
        <w:rPr/>
      </w:pPr>
      <w:r>
        <w:rPr/>
      </w:r>
    </w:p>
    <w:p>
      <w:pPr>
        <w:pStyle w:val="DataField11ptSingle"/>
        <w:numPr>
          <w:ilvl w:val="0"/>
          <w:numId w:val="6"/>
        </w:numPr>
        <w:rPr/>
      </w:pPr>
      <w:r>
        <w:rPr/>
        <w:t>Salcedo E, Zhang C, Kronberg E, Restrepo D. Analysis of training-induced changes in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ethyl acetate odor maps using a new computational tool to map the glomerular layer of the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olfactory bulb. Chemical senses. 2005; 30(7):615-26.</w:t>
      </w:r>
    </w:p>
    <w:p>
      <w:pPr>
        <w:pStyle w:val="DataField11ptSingle"/>
        <w:numPr>
          <w:ilvl w:val="0"/>
          <w:numId w:val="6"/>
        </w:numPr>
        <w:rPr/>
      </w:pPr>
      <w:r>
        <w:rPr/>
        <w:t>Salcedo E, Cruz NM, Ly X, Welander BA, Hanson K, Kronberg E, Restrepo D. A TAP1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null mutation leads to an enlarged olfactory bulb and supernumerary, ectopic olfactory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  <w:t>glomeruli. Open Biol. 2013 May 22;3(5):130044.</w:t>
      </w:r>
    </w:p>
    <w:p>
      <w:pPr>
        <w:pStyle w:val="DataField11ptSingle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DataField11ptSingle"/>
        <w:rPr/>
      </w:pPr>
      <w:r>
        <w:rPr/>
        <w:t>A full listing of my published manuscripts can be found at My NCBI website</w:t>
      </w:r>
    </w:p>
    <w:p>
      <w:pPr>
        <w:pStyle w:val="DataField11ptSingle"/>
        <w:rPr/>
      </w:pPr>
      <w:r>
        <w:rPr/>
        <w:t>http://www.ncbi.nlm.nih.gov/sites/myncbi/1TcD1JNNW0A54/bibliography/48182089/public/?sort=date</w:t>
      </w:r>
    </w:p>
    <w:p>
      <w:pPr>
        <w:pStyle w:val="DataField11ptSingle"/>
        <w:rPr/>
      </w:pPr>
      <w:r>
        <w:rPr/>
        <w:t>&amp;direction=ascending</w:t>
      </w:r>
    </w:p>
    <w:p>
      <w:pPr>
        <w:pStyle w:val="DataField11ptSingle"/>
        <w:rPr/>
      </w:pPr>
      <w:r>
        <w:rPr/>
        <w:t>or on Google Scholar:</w:t>
      </w:r>
    </w:p>
    <w:p>
      <w:pPr>
        <w:pStyle w:val="DataField11ptSingle"/>
        <w:rPr/>
      </w:pPr>
      <w:r>
        <w:rPr/>
        <w:t>https://scholar.google.com/citations?user=zLHo8tgAAAAJ&amp;hl=en</w:t>
      </w:r>
    </w:p>
    <w:sectPr>
      <w:headerReference w:type="default" r:id="rId3"/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04b52"/>
    <w:pPr>
      <w:widowControl/>
      <w:bidi w:val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000000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  <w:pPr/>
    <w:rPr/>
  </w:style>
  <w:style w:type="paragraph" w:styleId="Heading3">
    <w:name w:val="Heading 3"/>
    <w:basedOn w:val="Normal"/>
    <w:next w:val="Normal"/>
    <w:link w:val="Heading3Char"/>
    <w:unhideWhenUsed/>
    <w:qFormat/>
    <w:rsid w:val="00656ab8"/>
    <w:pPr>
      <w:widowControl w:val="false"/>
      <w:bidi w:val="0"/>
      <w:jc w:val="left"/>
      <w:outlineLvl w:val="2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link w:val="BodyTextIndent"/>
    <w:qFormat/>
    <w:rsid w:val="00ef4c32"/>
    <w:rPr>
      <w:rFonts w:ascii="Arial" w:hAnsi="Arial" w:cs="Arial"/>
      <w:color w:val="FF0000"/>
    </w:rPr>
  </w:style>
  <w:style w:type="character" w:styleId="DataField11ptSingleChar" w:customStyle="1">
    <w:name w:val="Data Field 11pt-Single Char"/>
    <w:basedOn w:val="DefaultParagraphFont"/>
    <w:link w:val="DataField11pt-Single"/>
    <w:qFormat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qFormat/>
    <w:rPr>
      <w:rFonts w:ascii="Arial" w:hAnsi="Arial"/>
      <w:sz w:val="20"/>
      <w:u w:val="single"/>
    </w:rPr>
  </w:style>
  <w:style w:type="character" w:styleId="InternetLink">
    <w:name w:val="Internet Link"/>
    <w:basedOn w:val="DefaultParagraphFont"/>
    <w:rsid w:val="00e67a05"/>
    <w:rPr>
      <w:color w:val="0000FF"/>
      <w:u w:val="single"/>
    </w:rPr>
  </w:style>
  <w:style w:type="character" w:styleId="SubtitleChar" w:customStyle="1">
    <w:name w:val="Subtitle Char"/>
    <w:basedOn w:val="DefaultParagraphFont"/>
    <w:link w:val="Subtitle"/>
    <w:qFormat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character" w:styleId="Heading3Char" w:customStyle="1">
    <w:name w:val="Heading 3 Char"/>
    <w:basedOn w:val="DefaultParagraphFont"/>
    <w:link w:val="Heading3"/>
    <w:qFormat/>
    <w:rsid w:val="00656ab8"/>
    <w:rPr>
      <w:rFonts w:ascii="Arial" w:hAnsi="Arial"/>
      <w:b/>
      <w:bCs/>
      <w:sz w:val="22"/>
      <w:u w:val="single"/>
    </w:rPr>
  </w:style>
  <w:style w:type="character" w:styleId="Annotationreference">
    <w:name w:val="annotation reference"/>
    <w:basedOn w:val="DefaultParagraphFont"/>
    <w:qFormat/>
    <w:rsid w:val="002b744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sid w:val="002b7443"/>
    <w:rPr>
      <w:rFonts w:ascii="Arial" w:hAnsi="Arial"/>
    </w:rPr>
  </w:style>
  <w:style w:type="character" w:styleId="CommentSubjectChar" w:customStyle="1">
    <w:name w:val="Comment Subject Char"/>
    <w:basedOn w:val="CommentTextChar"/>
    <w:link w:val="CommentSubject"/>
    <w:qFormat/>
    <w:rsid w:val="002b7443"/>
    <w:rPr>
      <w:rFonts w:ascii="Arial" w:hAnsi="Arial"/>
      <w:b/>
      <w:bCs/>
    </w:rPr>
  </w:style>
  <w:style w:type="character" w:styleId="BalloonTextChar" w:customStyle="1">
    <w:name w:val="Balloon Text Char"/>
    <w:basedOn w:val="DefaultParagraphFont"/>
    <w:link w:val="BalloonText"/>
    <w:qFormat/>
    <w:rsid w:val="002b7443"/>
    <w:rPr>
      <w:rFonts w:ascii="Segoe UI" w:hAnsi="Segoe UI" w:cs="Segoe UI"/>
      <w:sz w:val="18"/>
      <w:szCs w:val="18"/>
    </w:rPr>
  </w:style>
  <w:style w:type="character" w:styleId="TitleChar" w:customStyle="1">
    <w:name w:val="Title Char"/>
    <w:basedOn w:val="DefaultParagraphFont"/>
    <w:link w:val="Title"/>
    <w:qFormat/>
    <w:rsid w:val="006e6fb5"/>
    <w:rPr>
      <w:rFonts w:ascii="Arial" w:hAnsi="Arial"/>
      <w:b/>
      <w:sz w:val="22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6e6fb5"/>
    <w:rPr>
      <w:rFonts w:ascii="Arial" w:hAnsi="Arial"/>
      <w:sz w:val="22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6e6fb5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 w:val="true"/>
      <w:spacing w:before="360" w:after="120"/>
      <w:outlineLvl w:val="1"/>
    </w:pPr>
    <w:rPr>
      <w:b/>
    </w:rPr>
  </w:style>
  <w:style w:type="paragraph" w:styleId="ListBullet">
    <w:name w:val="List Bullet"/>
    <w:basedOn w:val="Normal"/>
    <w:autoRedefine/>
    <w:qFormat/>
    <w:pPr/>
    <w:rPr>
      <w:rFonts w:ascii="Times" w:hAnsi="Times" w:cs="Times"/>
    </w:rPr>
  </w:style>
  <w:style w:type="paragraph" w:styleId="ListBullet2">
    <w:name w:val="List Bullet 2"/>
    <w:basedOn w:val="Normal"/>
    <w:autoRedefine/>
    <w:qFormat/>
    <w:pPr/>
    <w:rPr>
      <w:rFonts w:ascii="Times" w:hAnsi="Times" w:cs="Times"/>
    </w:rPr>
  </w:style>
  <w:style w:type="paragraph" w:styleId="ListBullet3">
    <w:name w:val="List Bullet 3"/>
    <w:basedOn w:val="Normal"/>
    <w:autoRedefine/>
    <w:qFormat/>
    <w:pPr/>
    <w:rPr>
      <w:rFonts w:ascii="Times" w:hAnsi="Times" w:cs="Times"/>
    </w:rPr>
  </w:style>
  <w:style w:type="paragraph" w:styleId="ListBullet4">
    <w:name w:val="List Bullet 4"/>
    <w:basedOn w:val="Normal"/>
    <w:autoRedefine/>
    <w:qFormat/>
    <w:pPr/>
    <w:rPr>
      <w:rFonts w:ascii="Times" w:hAnsi="Times" w:cs="Times"/>
    </w:rPr>
  </w:style>
  <w:style w:type="paragraph" w:styleId="ListBullet5">
    <w:name w:val="List Bullet 5"/>
    <w:basedOn w:val="Normal"/>
    <w:autoRedefine/>
    <w:qFormat/>
    <w:pPr/>
    <w:rPr>
      <w:rFonts w:ascii="Times" w:hAnsi="Times" w:cs="Times"/>
    </w:rPr>
  </w:style>
  <w:style w:type="paragraph" w:styleId="ListNumber">
    <w:name w:val="List Number"/>
    <w:basedOn w:val="Normal"/>
    <w:qFormat/>
    <w:pPr/>
    <w:rPr>
      <w:rFonts w:ascii="Times" w:hAnsi="Times" w:cs="Times"/>
    </w:rPr>
  </w:style>
  <w:style w:type="paragraph" w:styleId="ListNumber2">
    <w:name w:val="List Number 2"/>
    <w:basedOn w:val="Normal"/>
    <w:qFormat/>
    <w:pPr/>
    <w:rPr>
      <w:rFonts w:ascii="Times" w:hAnsi="Times" w:cs="Times"/>
    </w:rPr>
  </w:style>
  <w:style w:type="paragraph" w:styleId="ListNumber3">
    <w:name w:val="List Number 3"/>
    <w:basedOn w:val="Normal"/>
    <w:qFormat/>
    <w:pPr/>
    <w:rPr>
      <w:rFonts w:ascii="Times" w:hAnsi="Times" w:cs="Times"/>
    </w:rPr>
  </w:style>
  <w:style w:type="paragraph" w:styleId="ListNumber4">
    <w:name w:val="List Number 4"/>
    <w:basedOn w:val="Normal"/>
    <w:qFormat/>
    <w:pPr/>
    <w:rPr>
      <w:rFonts w:ascii="Times" w:hAnsi="Times" w:cs="Times"/>
    </w:rPr>
  </w:style>
  <w:style w:type="paragraph" w:styleId="ListNumber5">
    <w:name w:val="List Number 5"/>
    <w:basedOn w:val="Normal"/>
    <w:qFormat/>
    <w:pPr/>
    <w:rPr>
      <w:rFonts w:ascii="Times" w:hAnsi="Times" w:cs="Times"/>
    </w:rPr>
  </w:style>
  <w:style w:type="paragraph" w:styleId="TextBodyIndent">
    <w:name w:val="Body Text Indent"/>
    <w:basedOn w:val="Normal"/>
    <w:link w:val="BodyTextIndentChar"/>
    <w:pPr>
      <w:ind w:left="720" w:hanging="0"/>
      <w:jc w:val="both"/>
    </w:pPr>
    <w:rPr>
      <w:rFonts w:cs="Arial"/>
      <w:color w:val="FF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DataField11ptSingle" w:customStyle="1">
    <w:name w:val="Data Field 11pt-Single"/>
    <w:basedOn w:val="Normal"/>
    <w:link w:val="DataField11pt-SingleChar"/>
    <w:qFormat/>
    <w:rsid w:val="00cf68a2"/>
    <w:pPr/>
    <w:rPr>
      <w:rFonts w:cs="Arial"/>
      <w:szCs w:val="20"/>
    </w:rPr>
  </w:style>
  <w:style w:type="paragraph" w:styleId="HeadingNote" w:customStyle="1">
    <w:name w:val="Heading Note"/>
    <w:basedOn w:val="Normal"/>
    <w:qFormat/>
    <w:rsid w:val="002b7443"/>
    <w:pPr>
      <w:pBdr>
        <w:bottom w:val="single" w:sz="4" w:space="6" w:color="000000"/>
      </w:pBdr>
      <w:spacing w:before="40" w:after="40"/>
      <w:jc w:val="center"/>
    </w:pPr>
    <w:rPr>
      <w:rFonts w:cs="Arial"/>
      <w:iCs/>
      <w:sz w:val="16"/>
      <w:szCs w:val="16"/>
    </w:rPr>
  </w:style>
  <w:style w:type="paragraph" w:styleId="FormFieldCaption" w:customStyle="1">
    <w:name w:val="Form Field Caption"/>
    <w:basedOn w:val="Normal"/>
    <w:qFormat/>
    <w:pPr>
      <w:tabs>
        <w:tab w:val="left" w:pos="270" w:leader="none"/>
      </w:tabs>
    </w:pPr>
    <w:rPr>
      <w:rFonts w:cs="Arial"/>
      <w:sz w:val="16"/>
      <w:szCs w:val="16"/>
    </w:rPr>
  </w:style>
  <w:style w:type="paragraph" w:styleId="Subtitle2" w:customStyle="1">
    <w:name w:val="Subtitle 2"/>
    <w:basedOn w:val="Subtitle"/>
    <w:qFormat/>
    <w:rsid w:val="00781234"/>
    <w:pPr>
      <w:spacing w:before="240" w:after="0"/>
    </w:pPr>
    <w:rPr>
      <w:bCs/>
      <w:szCs w:val="20"/>
      <w:u w:val="single"/>
    </w:rPr>
  </w:style>
  <w:style w:type="paragraph" w:styleId="OMBInfo" w:customStyle="1">
    <w:name w:val="OMB Info"/>
    <w:basedOn w:val="Normal"/>
    <w:qFormat/>
    <w:rsid w:val="00321a19"/>
    <w:pPr>
      <w:spacing w:before="0" w:after="120"/>
      <w:jc w:val="right"/>
    </w:pPr>
    <w:rPr>
      <w:sz w:val="16"/>
    </w:rPr>
  </w:style>
  <w:style w:type="paragraph" w:styleId="FormFieldCaption1" w:customStyle="1">
    <w:name w:val="Form Field Caption1"/>
    <w:basedOn w:val="FormFieldCaption"/>
    <w:qFormat/>
    <w:rsid w:val="002b7443"/>
    <w:pPr>
      <w:spacing w:before="0" w:after="160"/>
    </w:pPr>
    <w:rPr/>
  </w:style>
  <w:style w:type="paragraph" w:styleId="Annotationtext">
    <w:name w:val="annotation text"/>
    <w:basedOn w:val="Normal"/>
    <w:link w:val="CommentTextChar"/>
    <w:qFormat/>
    <w:rsid w:val="002b7443"/>
    <w:pPr/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qFormat/>
    <w:rsid w:val="002b7443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2b7443"/>
    <w:pPr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000000"/>
      </w:pBdr>
      <w:spacing w:before="240" w:after="0"/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b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bmed.ncbi.nlm.nih.gov/38148387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LibreOffice/6.0.7.3$Linux_X86_64 LibreOffice_project/00m0$Build-3</Application>
  <Pages>3</Pages>
  <Words>1210</Words>
  <Characters>7389</Characters>
  <CharactersWithSpaces>8465</CharactersWithSpaces>
  <Paragraphs>123</Paragraphs>
  <Company>DHHS/PHS/NIH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2023-05-23T12:26:00Z</dcterms:created>
  <dc:creator>Office of Extramural Programs</dc:creator>
  <dc:description/>
  <cp:keywords>PHS Grant Application 0925-0001/0002 (Rev. 08/12) Biographical Sketch Format Page</cp:keywords>
  <dc:language>en-US</dc:language>
  <cp:lastModifiedBy/>
  <cp:lastPrinted>2011-03-11T19:43:00Z</cp:lastPrinted>
  <dcterms:modified xsi:type="dcterms:W3CDTF">2025-01-02T14:44:10Z</dcterms:modified>
  <cp:revision>13</cp:revision>
  <dc:subject>DHHS, Public Health Service Grant Application</dc:subject>
  <dc:title>OMB No. 0925-0046, Biographical Sketch Format Page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DHHS/PHS/NIH</vt:lpwstr>
  </property>
  <property fmtid="{D5CDD505-2E9C-101B-9397-08002B2CF9AE}" pid="4" name="ContentTypeId">
    <vt:lpwstr>0x01010027100C7699C73A498CB057F667D9CD99</vt:lpwstr>
  </property>
  <property fmtid="{D5CDD505-2E9C-101B-9397-08002B2CF9AE}" pid="5" name="DocSecurity">
    <vt:i4>0</vt:i4>
  </property>
  <property fmtid="{D5CDD505-2E9C-101B-9397-08002B2CF9AE}" pid="6" name="Form Set">
    <vt:lpwstr>PHS398/PHS2590</vt:lpwstr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st Comment">
    <vt:lpwstr>7/17/2015. Updated file properties. 6/23/2013. Created .docx version and added OMB info to footer.</vt:lpwstr>
  </property>
</Properties>
</file>